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44" w:rsidRDefault="00923BA4"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28575</wp:posOffset>
            </wp:positionV>
            <wp:extent cx="2018030" cy="895350"/>
            <wp:effectExtent l="19050" t="0" r="1270" b="0"/>
            <wp:wrapNone/>
            <wp:docPr id="1" name="Picture 0" descr="rethinyourdr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hinyourdrin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7CF" w:rsidRDefault="00EE57CF"/>
    <w:p w:rsidR="00EE57CF" w:rsidRDefault="00EE57CF"/>
    <w:p w:rsidR="00EE57CF" w:rsidRDefault="00EE57CF"/>
    <w:p w:rsidR="00EE57CF" w:rsidRDefault="001C1F7E">
      <w:r w:rsidRPr="001C1F7E">
        <w:rPr>
          <w:b/>
          <w:noProof/>
          <w:color w:val="365F91" w:themeColor="accent1" w:themeShade="BF"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1pt;margin-top:1.65pt;width:194.9pt;height:58.5pt;z-index:251660288;mso-width-relative:margin;mso-height-relative:margin" stroked="f">
            <v:textbox style="mso-next-textbox:#_x0000_s1026">
              <w:txbxContent>
                <w:p w:rsidR="006C07EA" w:rsidRPr="00923BA4" w:rsidRDefault="006C07EA" w:rsidP="00664C9C">
                  <w:pPr>
                    <w:spacing w:after="0" w:line="240" w:lineRule="auto"/>
                    <w:ind w:left="0"/>
                    <w:jc w:val="center"/>
                    <w:rPr>
                      <w:rStyle w:val="IntenseEmphasis"/>
                      <w:rFonts w:cstheme="minorHAnsi"/>
                      <w:sz w:val="32"/>
                    </w:rPr>
                  </w:pPr>
                  <w:r w:rsidRPr="00923BA4">
                    <w:rPr>
                      <w:rStyle w:val="IntenseEmphasis"/>
                      <w:rFonts w:cstheme="minorHAnsi"/>
                      <w:sz w:val="32"/>
                    </w:rPr>
                    <w:t>Pledge the Practice!</w:t>
                  </w:r>
                </w:p>
                <w:p w:rsidR="006C07EA" w:rsidRPr="00923BA4" w:rsidRDefault="006C07EA" w:rsidP="00664C9C">
                  <w:pPr>
                    <w:spacing w:after="0" w:line="240" w:lineRule="auto"/>
                    <w:ind w:left="0"/>
                    <w:jc w:val="center"/>
                    <w:rPr>
                      <w:rStyle w:val="IntenseEmphasis"/>
                      <w:rFonts w:cstheme="minorHAnsi"/>
                      <w:sz w:val="32"/>
                    </w:rPr>
                  </w:pPr>
                  <w:r w:rsidRPr="00923BA4">
                    <w:rPr>
                      <w:rStyle w:val="IntenseEmphasis"/>
                      <w:rFonts w:cstheme="minorHAnsi"/>
                      <w:sz w:val="32"/>
                    </w:rPr>
                    <w:t>Pass the Policy!</w:t>
                  </w:r>
                </w:p>
                <w:p w:rsidR="006C07EA" w:rsidRPr="00923BA4" w:rsidRDefault="006C07EA" w:rsidP="00664C9C">
                  <w:pPr>
                    <w:spacing w:after="0" w:line="240" w:lineRule="auto"/>
                    <w:ind w:left="-5610" w:right="-525" w:hanging="1485"/>
                    <w:jc w:val="center"/>
                    <w:rPr>
                      <w:rFonts w:cstheme="minorHAnsi"/>
                      <w:b/>
                      <w:color w:val="365F91" w:themeColor="accent1" w:themeShade="BF"/>
                      <w:sz w:val="32"/>
                    </w:rPr>
                  </w:pPr>
                  <w:r w:rsidRPr="00923BA4">
                    <w:rPr>
                      <w:rFonts w:cstheme="minorHAnsi"/>
                      <w:b/>
                      <w:color w:val="365F91" w:themeColor="accent1" w:themeShade="BF"/>
                      <w:sz w:val="32"/>
                    </w:rPr>
                    <w:t>Pass the Policy!</w:t>
                  </w:r>
                </w:p>
              </w:txbxContent>
            </v:textbox>
          </v:shape>
        </w:pict>
      </w:r>
    </w:p>
    <w:p w:rsidR="00664C9C" w:rsidRDefault="00664C9C" w:rsidP="00923BA4">
      <w:pPr>
        <w:spacing w:after="0"/>
        <w:ind w:left="0"/>
        <w:rPr>
          <w:b/>
          <w:color w:val="365F91" w:themeColor="accent1" w:themeShade="BF"/>
          <w:sz w:val="48"/>
        </w:rPr>
      </w:pPr>
    </w:p>
    <w:p w:rsidR="0054611F" w:rsidRDefault="0054611F" w:rsidP="00664C9C">
      <w:pPr>
        <w:pStyle w:val="Title"/>
        <w:rPr>
          <w:color w:val="244061" w:themeColor="accent1" w:themeShade="80"/>
        </w:rPr>
      </w:pPr>
    </w:p>
    <w:p w:rsidR="00EE57CF" w:rsidRPr="00664C9C" w:rsidRDefault="00EE57CF" w:rsidP="00664C9C">
      <w:pPr>
        <w:pStyle w:val="Title"/>
        <w:rPr>
          <w:color w:val="244061" w:themeColor="accent1" w:themeShade="80"/>
        </w:rPr>
      </w:pPr>
      <w:r w:rsidRPr="00664C9C">
        <w:rPr>
          <w:color w:val="244061" w:themeColor="accent1" w:themeShade="80"/>
        </w:rPr>
        <w:t>Implementing a Healthy Beverage Policy:</w:t>
      </w:r>
    </w:p>
    <w:p w:rsidR="00EE57CF" w:rsidRPr="00664C9C" w:rsidRDefault="00870E7A" w:rsidP="00664C9C">
      <w:pPr>
        <w:pStyle w:val="Title"/>
        <w:rPr>
          <w:color w:val="244061" w:themeColor="accent1" w:themeShade="80"/>
          <w:sz w:val="40"/>
        </w:rPr>
      </w:pPr>
      <w:r>
        <w:rPr>
          <w:color w:val="244061" w:themeColor="accent1" w:themeShade="80"/>
          <w:sz w:val="40"/>
        </w:rPr>
        <w:t>Beverage availability Assessment Tool</w:t>
      </w:r>
    </w:p>
    <w:p w:rsidR="00EE57CF" w:rsidRPr="00664C9C" w:rsidRDefault="00CE261C" w:rsidP="00664C9C">
      <w:pPr>
        <w:pStyle w:val="Title"/>
        <w:rPr>
          <w:color w:val="244061" w:themeColor="accent1" w:themeShade="80"/>
          <w:sz w:val="32"/>
        </w:rPr>
      </w:pPr>
      <w:r>
        <w:rPr>
          <w:color w:val="244061" w:themeColor="accent1" w:themeShade="80"/>
          <w:sz w:val="32"/>
        </w:rPr>
        <w:t>November</w:t>
      </w:r>
      <w:r w:rsidR="00EE57CF" w:rsidRPr="00664C9C">
        <w:rPr>
          <w:color w:val="244061" w:themeColor="accent1" w:themeShade="80"/>
          <w:sz w:val="32"/>
        </w:rPr>
        <w:t xml:space="preserve"> 2012</w:t>
      </w:r>
    </w:p>
    <w:p w:rsidR="00EE57CF" w:rsidRDefault="00EE57CF" w:rsidP="00EE57CF">
      <w:pPr>
        <w:spacing w:after="0"/>
        <w:jc w:val="center"/>
        <w:rPr>
          <w:b/>
          <w:color w:val="365F91" w:themeColor="accent1" w:themeShade="BF"/>
        </w:rPr>
      </w:pPr>
    </w:p>
    <w:p w:rsidR="00EE57CF" w:rsidRPr="007D74BE" w:rsidRDefault="007D74BE" w:rsidP="007D74BE">
      <w:pPr>
        <w:spacing w:after="0"/>
        <w:ind w:left="0"/>
        <w:rPr>
          <w:rStyle w:val="SubtleEmphasis"/>
        </w:rPr>
      </w:pPr>
      <w:r w:rsidRPr="007D74BE">
        <w:rPr>
          <w:rStyle w:val="SubtleEmphasis"/>
        </w:rPr>
        <w:t>Adapted from:</w:t>
      </w:r>
    </w:p>
    <w:p w:rsidR="007D74BE" w:rsidRPr="007D74BE" w:rsidRDefault="007D74BE" w:rsidP="007D74BE">
      <w:pPr>
        <w:spacing w:after="0"/>
        <w:ind w:left="0"/>
        <w:rPr>
          <w:rStyle w:val="SubtleEmphasis"/>
        </w:rPr>
      </w:pPr>
      <w:r w:rsidRPr="007D74BE">
        <w:rPr>
          <w:rStyle w:val="SubtleEmphasis"/>
        </w:rPr>
        <w:t>Generations Community Wellness: Wellness Policy Toolkit</w:t>
      </w:r>
    </w:p>
    <w:p w:rsidR="007D74BE" w:rsidRDefault="007D74BE" w:rsidP="007D74BE">
      <w:pPr>
        <w:spacing w:after="0"/>
        <w:ind w:left="0"/>
        <w:rPr>
          <w:rStyle w:val="SubtleEmphasis"/>
        </w:rPr>
      </w:pPr>
      <w:r w:rsidRPr="007D74BE">
        <w:rPr>
          <w:rStyle w:val="SubtleEmphasis"/>
        </w:rPr>
        <w:t>Boston Public Health Commission: Healthy Beverage Toolkit</w:t>
      </w:r>
    </w:p>
    <w:p w:rsidR="00600B6C" w:rsidRDefault="00600B6C" w:rsidP="007D74BE">
      <w:pPr>
        <w:spacing w:after="0"/>
        <w:ind w:left="0"/>
        <w:rPr>
          <w:rStyle w:val="SubtleEmphasis"/>
        </w:rPr>
      </w:pPr>
    </w:p>
    <w:p w:rsidR="00600B6C" w:rsidRPr="007D74BE" w:rsidRDefault="00600B6C" w:rsidP="007D74BE">
      <w:pPr>
        <w:spacing w:after="0"/>
        <w:ind w:left="0"/>
        <w:rPr>
          <w:rStyle w:val="SubtleEmphasis"/>
        </w:rPr>
      </w:pPr>
      <w:r>
        <w:rPr>
          <w:rStyle w:val="SubtleEmphasis"/>
        </w:rPr>
        <w:t>“Pledge the Practice! Pass the Policy” and this toolkit funded by a generous grant from Kaiser Permanente.</w:t>
      </w:r>
    </w:p>
    <w:p w:rsidR="00EE57CF" w:rsidRDefault="00543393" w:rsidP="00EE57CF">
      <w:pPr>
        <w:spacing w:after="0"/>
        <w:jc w:val="center"/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bidi="ar-SA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106680</wp:posOffset>
            </wp:positionV>
            <wp:extent cx="2148657" cy="400050"/>
            <wp:effectExtent l="19050" t="0" r="3993" b="0"/>
            <wp:wrapNone/>
            <wp:docPr id="38" name="Picture 37" descr="kais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ser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889" cy="40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7CF" w:rsidRDefault="00EE57CF" w:rsidP="00664C9C">
      <w:pPr>
        <w:spacing w:after="0"/>
        <w:ind w:left="0"/>
        <w:rPr>
          <w:b/>
          <w:color w:val="365F91" w:themeColor="accent1" w:themeShade="BF"/>
        </w:rPr>
      </w:pPr>
    </w:p>
    <w:p w:rsidR="00EE57CF" w:rsidRDefault="00EE57CF" w:rsidP="00EE57CF">
      <w:pPr>
        <w:spacing w:after="0"/>
        <w:jc w:val="center"/>
        <w:rPr>
          <w:b/>
          <w:color w:val="365F91" w:themeColor="accent1" w:themeShade="BF"/>
        </w:rPr>
      </w:pPr>
    </w:p>
    <w:p w:rsidR="00EE57CF" w:rsidRDefault="00EE57CF" w:rsidP="00EE57CF">
      <w:pPr>
        <w:spacing w:after="0"/>
        <w:jc w:val="center"/>
        <w:rPr>
          <w:b/>
          <w:color w:val="365F91" w:themeColor="accent1" w:themeShade="BF"/>
        </w:rPr>
      </w:pPr>
    </w:p>
    <w:p w:rsidR="00923BA4" w:rsidRDefault="00923BA4" w:rsidP="00EE57CF">
      <w:pPr>
        <w:spacing w:after="0"/>
        <w:jc w:val="center"/>
        <w:rPr>
          <w:b/>
          <w:color w:val="365F91" w:themeColor="accent1" w:themeShade="BF"/>
        </w:rPr>
      </w:pPr>
    </w:p>
    <w:p w:rsidR="00C13EE0" w:rsidRDefault="00C13EE0" w:rsidP="00EE57CF">
      <w:pPr>
        <w:spacing w:after="0"/>
        <w:jc w:val="center"/>
        <w:rPr>
          <w:b/>
          <w:color w:val="365F91" w:themeColor="accent1" w:themeShade="BF"/>
        </w:rPr>
      </w:pPr>
    </w:p>
    <w:p w:rsidR="00EE57CF" w:rsidRPr="0041138B" w:rsidRDefault="000F7208" w:rsidP="0041138B">
      <w:pPr>
        <w:spacing w:after="0"/>
        <w:ind w:left="0"/>
        <w:rPr>
          <w:rStyle w:val="SubtleEmphasis"/>
          <w:b/>
          <w:smallCaps w:val="0"/>
          <w:color w:val="365F91" w:themeColor="accent1" w:themeShade="BF"/>
        </w:rPr>
      </w:pPr>
      <w:r>
        <w:rPr>
          <w:b/>
          <w:noProof/>
          <w:color w:val="365F91" w:themeColor="accent1" w:themeShade="BF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87630</wp:posOffset>
            </wp:positionV>
            <wp:extent cx="971550" cy="1171575"/>
            <wp:effectExtent l="19050" t="0" r="0" b="0"/>
            <wp:wrapNone/>
            <wp:docPr id="11" name="Picture 7" descr="eggplantlogo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plantlogoppt.jpg"/>
                    <pic:cNvPicPr/>
                  </pic:nvPicPr>
                  <pic:blipFill>
                    <a:blip r:embed="rId10" cstate="print"/>
                    <a:srcRect r="16413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7CF" w:rsidRPr="00B33257">
        <w:rPr>
          <w:rStyle w:val="SubtleEmphasis"/>
          <w:b/>
          <w:sz w:val="24"/>
        </w:rPr>
        <w:t>Prepared By</w:t>
      </w:r>
      <w:r w:rsidR="00664C9C" w:rsidRPr="00B33257">
        <w:rPr>
          <w:rStyle w:val="SubtleEmphasis"/>
          <w:b/>
          <w:sz w:val="24"/>
        </w:rPr>
        <w:t>:</w:t>
      </w:r>
    </w:p>
    <w:p w:rsidR="00EE57CF" w:rsidRPr="0041138B" w:rsidRDefault="00460136" w:rsidP="0041138B">
      <w:pPr>
        <w:rPr>
          <w:rStyle w:val="SubtleEmphasis"/>
        </w:rPr>
      </w:pPr>
      <w:r>
        <w:rPr>
          <w:smallCaps/>
          <w:noProof/>
          <w:lang w:bidi="ar-SA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104775</wp:posOffset>
            </wp:positionV>
            <wp:extent cx="1171575" cy="790575"/>
            <wp:effectExtent l="19050" t="0" r="9525" b="0"/>
            <wp:wrapNone/>
            <wp:docPr id="6" name="Picture 5" descr="PH_logo_CMYK_Tagli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_logo_CMYK_Tagline.eps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7CF" w:rsidRPr="0041138B">
        <w:rPr>
          <w:rStyle w:val="SubtleEmphasis"/>
        </w:rPr>
        <w:t>The BANPAC Leadership Council</w:t>
      </w:r>
      <w:r w:rsidR="00664C9C" w:rsidRPr="0041138B">
        <w:rPr>
          <w:rStyle w:val="SubtleEmphasis"/>
        </w:rPr>
        <w:t xml:space="preserve"> </w:t>
      </w:r>
      <w:r w:rsidR="00B33257" w:rsidRPr="0041138B">
        <w:rPr>
          <w:rStyle w:val="SubtleEmphasis"/>
        </w:rPr>
        <w:br/>
      </w:r>
      <w:r w:rsidR="00EE57CF" w:rsidRPr="0041138B">
        <w:rPr>
          <w:rStyle w:val="SubtleEmphasis"/>
        </w:rPr>
        <w:t>(Bay Area Nutrition and Physical Activity Collaborative)</w:t>
      </w:r>
    </w:p>
    <w:p w:rsidR="0041138B" w:rsidRDefault="00EE57CF" w:rsidP="0041138B">
      <w:pPr>
        <w:rPr>
          <w:rStyle w:val="SubtleEmphasis"/>
        </w:rPr>
      </w:pPr>
      <w:r w:rsidRPr="0041138B">
        <w:rPr>
          <w:rStyle w:val="SubtleEmphasis"/>
        </w:rPr>
        <w:t xml:space="preserve">Lisa Craypo, Ad </w:t>
      </w:r>
      <w:proofErr w:type="spellStart"/>
      <w:r w:rsidRPr="0041138B">
        <w:rPr>
          <w:rStyle w:val="SubtleEmphasis"/>
        </w:rPr>
        <w:t>Lucem</w:t>
      </w:r>
      <w:proofErr w:type="spellEnd"/>
      <w:r w:rsidRPr="0041138B">
        <w:rPr>
          <w:rStyle w:val="SubtleEmphasis"/>
        </w:rPr>
        <w:t xml:space="preserve"> Consulting</w:t>
      </w:r>
      <w:bookmarkStart w:id="0" w:name="_Toc335402878"/>
    </w:p>
    <w:p w:rsidR="0057386B" w:rsidRPr="0057386B" w:rsidRDefault="0041138B" w:rsidP="0057386B">
      <w:pPr>
        <w:rPr>
          <w:smallCaps/>
        </w:rPr>
      </w:pPr>
      <w:r>
        <w:rPr>
          <w:rStyle w:val="SubtleEmphasis"/>
        </w:rPr>
        <w:t>Angela Schultz, BioMarketects</w:t>
      </w:r>
    </w:p>
    <w:p w:rsidR="0051727F" w:rsidRPr="008C290B" w:rsidRDefault="0057386B" w:rsidP="008C290B">
      <w:pPr>
        <w:spacing w:after="0"/>
        <w:ind w:left="0"/>
        <w:jc w:val="center"/>
        <w:rPr>
          <w:i/>
        </w:rPr>
      </w:pPr>
      <w:proofErr w:type="gramStart"/>
      <w:r w:rsidRPr="008C290B">
        <w:rPr>
          <w:i/>
        </w:rPr>
        <w:t>Santa Clara County Public Health Department is the lead agency for BANPAC</w:t>
      </w:r>
      <w:r w:rsidR="008C290B">
        <w:rPr>
          <w:i/>
        </w:rPr>
        <w:t xml:space="preserve">, </w:t>
      </w:r>
      <w:r w:rsidR="008C290B">
        <w:rPr>
          <w:i/>
        </w:rPr>
        <w:br/>
        <w:t xml:space="preserve">the </w:t>
      </w:r>
      <w:r w:rsidRPr="008C290B">
        <w:rPr>
          <w:i/>
        </w:rPr>
        <w:t>Bay Area Nutrition and Physical Activity Collaborative.</w:t>
      </w:r>
      <w:bookmarkEnd w:id="0"/>
      <w:proofErr w:type="gramEnd"/>
    </w:p>
    <w:p w:rsidR="001A489F" w:rsidRDefault="0097517E" w:rsidP="00870E7A">
      <w:pPr>
        <w:ind w:left="0"/>
      </w:pPr>
      <w:r>
        <w:br w:type="page"/>
      </w:r>
    </w:p>
    <w:p w:rsidR="00D8301B" w:rsidRPr="00D8301B" w:rsidRDefault="00D8301B" w:rsidP="00B95399">
      <w:pPr>
        <w:pStyle w:val="Heading2"/>
      </w:pPr>
      <w:bookmarkStart w:id="1" w:name="_Beverage_Availability_Assessment"/>
      <w:bookmarkStart w:id="2" w:name="_Toc335402897"/>
      <w:bookmarkStart w:id="3" w:name="_Toc339979293"/>
      <w:bookmarkEnd w:id="1"/>
      <w:r>
        <w:lastRenderedPageBreak/>
        <w:t>Beverage Availability Assessment Tool</w:t>
      </w:r>
      <w:bookmarkEnd w:id="2"/>
      <w:bookmarkEnd w:id="3"/>
    </w:p>
    <w:tbl>
      <w:tblPr>
        <w:tblStyle w:val="LightList-Accent11"/>
        <w:tblpPr w:leftFromText="180" w:rightFromText="180" w:vertAnchor="text" w:horzAnchor="margin" w:tblpXSpec="right" w:tblpY="540"/>
        <w:tblW w:w="10278" w:type="dxa"/>
        <w:tblLayout w:type="fixed"/>
        <w:tblLook w:val="00A0"/>
      </w:tblPr>
      <w:tblGrid>
        <w:gridCol w:w="2088"/>
        <w:gridCol w:w="450"/>
        <w:gridCol w:w="540"/>
        <w:gridCol w:w="33"/>
        <w:gridCol w:w="394"/>
        <w:gridCol w:w="630"/>
        <w:gridCol w:w="23"/>
        <w:gridCol w:w="315"/>
        <w:gridCol w:w="675"/>
        <w:gridCol w:w="11"/>
        <w:gridCol w:w="281"/>
        <w:gridCol w:w="743"/>
        <w:gridCol w:w="45"/>
        <w:gridCol w:w="180"/>
        <w:gridCol w:w="720"/>
        <w:gridCol w:w="78"/>
        <w:gridCol w:w="169"/>
        <w:gridCol w:w="833"/>
        <w:gridCol w:w="22"/>
        <w:gridCol w:w="113"/>
        <w:gridCol w:w="911"/>
        <w:gridCol w:w="34"/>
        <w:gridCol w:w="22"/>
        <w:gridCol w:w="968"/>
      </w:tblGrid>
      <w:tr w:rsidR="00D52212" w:rsidRPr="00D52212" w:rsidTr="00E81A13">
        <w:trPr>
          <w:cnfStyle w:val="100000000000"/>
          <w:trHeight w:val="1687"/>
        </w:trPr>
        <w:tc>
          <w:tcPr>
            <w:cnfStyle w:val="001000000000"/>
            <w:tcW w:w="2538" w:type="dxa"/>
            <w:gridSpan w:val="2"/>
          </w:tcPr>
          <w:p w:rsidR="00D52212" w:rsidRDefault="00D52212" w:rsidP="00E81A13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</w:p>
          <w:p w:rsidR="00E81A13" w:rsidRDefault="00E81A13" w:rsidP="00E81A13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</w:p>
          <w:p w:rsidR="00E81A13" w:rsidRDefault="00E81A13" w:rsidP="00E81A13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</w:p>
          <w:p w:rsidR="00E81A13" w:rsidRDefault="00E81A13" w:rsidP="00E81A13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</w:p>
          <w:p w:rsidR="00E81A13" w:rsidRDefault="00E81A13" w:rsidP="00E81A13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</w:p>
          <w:p w:rsidR="00E81A13" w:rsidRPr="00D52212" w:rsidRDefault="00E81A13" w:rsidP="00E81A13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  <w:r>
              <w:rPr>
                <w:rFonts w:ascii="Calibri" w:hAnsi="Calibri"/>
                <w:color w:val="DBE5F1" w:themeColor="accent1" w:themeTint="33"/>
              </w:rPr>
              <w:t>Answer Y, N, or NA</w:t>
            </w:r>
          </w:p>
        </w:tc>
        <w:tc>
          <w:tcPr>
            <w:cnfStyle w:val="000010000000"/>
            <w:tcW w:w="967" w:type="dxa"/>
            <w:gridSpan w:val="3"/>
            <w:textDirection w:val="btLr"/>
          </w:tcPr>
          <w:p w:rsidR="00D52212" w:rsidRPr="00D52212" w:rsidRDefault="00D52212" w:rsidP="00D52212">
            <w:pPr>
              <w:ind w:left="113" w:right="113"/>
              <w:rPr>
                <w:rFonts w:ascii="Calibri" w:hAnsi="Calibri"/>
                <w:color w:val="DBE5F1" w:themeColor="accent1" w:themeTint="33"/>
              </w:rPr>
            </w:pPr>
            <w:r w:rsidRPr="00D52212">
              <w:rPr>
                <w:rFonts w:ascii="Calibri" w:hAnsi="Calibri"/>
                <w:color w:val="DBE5F1" w:themeColor="accent1" w:themeTint="33"/>
              </w:rPr>
              <w:t xml:space="preserve">Staff meetings </w:t>
            </w:r>
          </w:p>
          <w:p w:rsidR="00D52212" w:rsidRPr="00D52212" w:rsidRDefault="00D52212" w:rsidP="00D52212">
            <w:pPr>
              <w:ind w:left="113" w:right="113"/>
              <w:rPr>
                <w:rFonts w:ascii="Calibri" w:hAnsi="Calibri"/>
                <w:color w:val="DBE5F1" w:themeColor="accent1" w:themeTint="33"/>
              </w:rPr>
            </w:pPr>
            <w:r w:rsidRPr="00D52212">
              <w:rPr>
                <w:rFonts w:ascii="Calibri" w:hAnsi="Calibri"/>
                <w:color w:val="DBE5F1" w:themeColor="accent1" w:themeTint="33"/>
              </w:rPr>
              <w:t>&amp; events</w:t>
            </w:r>
          </w:p>
        </w:tc>
        <w:tc>
          <w:tcPr>
            <w:tcW w:w="968" w:type="dxa"/>
            <w:gridSpan w:val="3"/>
            <w:textDirection w:val="btLr"/>
          </w:tcPr>
          <w:p w:rsidR="00D52212" w:rsidRPr="00D26D18" w:rsidRDefault="00D52212" w:rsidP="00D52212">
            <w:pPr>
              <w:ind w:left="113" w:right="113"/>
              <w:cnfStyle w:val="100000000000"/>
              <w:rPr>
                <w:rFonts w:ascii="Calibri" w:hAnsi="Calibri"/>
                <w:color w:val="DBE5F1" w:themeColor="accent1" w:themeTint="33"/>
                <w:sz w:val="18"/>
              </w:rPr>
            </w:pPr>
            <w:r w:rsidRPr="00D26D18">
              <w:rPr>
                <w:rFonts w:ascii="Calibri" w:hAnsi="Calibri"/>
                <w:color w:val="DBE5F1" w:themeColor="accent1" w:themeTint="33"/>
                <w:sz w:val="18"/>
              </w:rPr>
              <w:t>Public/client/</w:t>
            </w:r>
          </w:p>
          <w:p w:rsidR="00D52212" w:rsidRPr="00D26D18" w:rsidRDefault="00D52212" w:rsidP="00D52212">
            <w:pPr>
              <w:ind w:left="113" w:right="113"/>
              <w:cnfStyle w:val="100000000000"/>
              <w:rPr>
                <w:rFonts w:ascii="Calibri" w:hAnsi="Calibri"/>
                <w:color w:val="DBE5F1" w:themeColor="accent1" w:themeTint="33"/>
                <w:sz w:val="18"/>
              </w:rPr>
            </w:pPr>
            <w:r w:rsidRPr="00D26D18">
              <w:rPr>
                <w:rFonts w:ascii="Calibri" w:hAnsi="Calibri"/>
                <w:color w:val="DBE5F1" w:themeColor="accent1" w:themeTint="33"/>
                <w:sz w:val="18"/>
              </w:rPr>
              <w:t xml:space="preserve">community </w:t>
            </w:r>
          </w:p>
          <w:p w:rsidR="00D52212" w:rsidRPr="00D52212" w:rsidRDefault="00D52212" w:rsidP="00D52212">
            <w:pPr>
              <w:ind w:left="113" w:right="113"/>
              <w:cnfStyle w:val="100000000000"/>
              <w:rPr>
                <w:rFonts w:ascii="Calibri" w:hAnsi="Calibri"/>
                <w:color w:val="DBE5F1" w:themeColor="accent1" w:themeTint="33"/>
              </w:rPr>
            </w:pPr>
            <w:r w:rsidRPr="00D26D18">
              <w:rPr>
                <w:rFonts w:ascii="Calibri" w:hAnsi="Calibri"/>
                <w:color w:val="DBE5F1" w:themeColor="accent1" w:themeTint="33"/>
                <w:sz w:val="18"/>
              </w:rPr>
              <w:t>meetings &amp; events</w:t>
            </w:r>
          </w:p>
        </w:tc>
        <w:tc>
          <w:tcPr>
            <w:cnfStyle w:val="000010000000"/>
            <w:tcW w:w="967" w:type="dxa"/>
            <w:gridSpan w:val="3"/>
            <w:textDirection w:val="btLr"/>
          </w:tcPr>
          <w:p w:rsidR="00D52212" w:rsidRPr="00D52212" w:rsidRDefault="00D52212" w:rsidP="00D52212">
            <w:pPr>
              <w:ind w:left="113" w:right="113"/>
              <w:rPr>
                <w:rFonts w:ascii="Calibri" w:hAnsi="Calibri"/>
                <w:color w:val="DBE5F1" w:themeColor="accent1" w:themeTint="33"/>
              </w:rPr>
            </w:pPr>
            <w:r w:rsidRPr="00D52212">
              <w:rPr>
                <w:rFonts w:ascii="Calibri" w:hAnsi="Calibri"/>
                <w:color w:val="DBE5F1" w:themeColor="accent1" w:themeTint="33"/>
              </w:rPr>
              <w:t>Cafeteria</w:t>
            </w:r>
          </w:p>
        </w:tc>
        <w:tc>
          <w:tcPr>
            <w:tcW w:w="968" w:type="dxa"/>
            <w:gridSpan w:val="3"/>
            <w:textDirection w:val="btLr"/>
          </w:tcPr>
          <w:p w:rsidR="00D52212" w:rsidRPr="00D52212" w:rsidRDefault="00D52212" w:rsidP="00D52212">
            <w:pPr>
              <w:ind w:left="113" w:right="113"/>
              <w:cnfStyle w:val="100000000000"/>
              <w:rPr>
                <w:rFonts w:ascii="Calibri" w:hAnsi="Calibri"/>
                <w:color w:val="DBE5F1" w:themeColor="accent1" w:themeTint="33"/>
              </w:rPr>
            </w:pPr>
            <w:r w:rsidRPr="00D52212">
              <w:rPr>
                <w:rFonts w:ascii="Calibri" w:hAnsi="Calibri"/>
                <w:color w:val="DBE5F1" w:themeColor="accent1" w:themeTint="33"/>
              </w:rPr>
              <w:t>Vending machines</w:t>
            </w:r>
          </w:p>
        </w:tc>
        <w:tc>
          <w:tcPr>
            <w:cnfStyle w:val="000010000000"/>
            <w:tcW w:w="967" w:type="dxa"/>
            <w:gridSpan w:val="3"/>
            <w:textDirection w:val="btLr"/>
          </w:tcPr>
          <w:p w:rsidR="00D52212" w:rsidRPr="00D52212" w:rsidRDefault="00D52212" w:rsidP="00D52212">
            <w:pPr>
              <w:ind w:left="113" w:right="113"/>
              <w:rPr>
                <w:rFonts w:ascii="Calibri" w:hAnsi="Calibri"/>
                <w:color w:val="DBE5F1" w:themeColor="accent1" w:themeTint="33"/>
              </w:rPr>
            </w:pPr>
            <w:r w:rsidRPr="00D52212">
              <w:rPr>
                <w:rFonts w:ascii="Calibri" w:hAnsi="Calibri"/>
                <w:color w:val="DBE5F1" w:themeColor="accent1" w:themeTint="33"/>
              </w:rPr>
              <w:t>Staff room</w:t>
            </w:r>
          </w:p>
        </w:tc>
        <w:tc>
          <w:tcPr>
            <w:tcW w:w="968" w:type="dxa"/>
            <w:gridSpan w:val="3"/>
            <w:textDirection w:val="btLr"/>
          </w:tcPr>
          <w:p w:rsidR="00D52212" w:rsidRPr="00D52212" w:rsidRDefault="00D52212" w:rsidP="00D52212">
            <w:pPr>
              <w:ind w:left="113" w:right="113"/>
              <w:cnfStyle w:val="100000000000"/>
              <w:rPr>
                <w:rFonts w:ascii="Calibri" w:hAnsi="Calibri"/>
                <w:color w:val="DBE5F1" w:themeColor="accent1" w:themeTint="33"/>
              </w:rPr>
            </w:pPr>
            <w:r w:rsidRPr="00D52212">
              <w:rPr>
                <w:rFonts w:ascii="Calibri" w:hAnsi="Calibri"/>
                <w:color w:val="DBE5F1" w:themeColor="accent1" w:themeTint="33"/>
              </w:rPr>
              <w:t>Coffee shop/</w:t>
            </w:r>
          </w:p>
          <w:p w:rsidR="00D52212" w:rsidRPr="00D52212" w:rsidRDefault="00D52212" w:rsidP="00D52212">
            <w:pPr>
              <w:ind w:left="113" w:right="113"/>
              <w:cnfStyle w:val="100000000000"/>
              <w:rPr>
                <w:rFonts w:ascii="Calibri" w:hAnsi="Calibri"/>
                <w:color w:val="DBE5F1" w:themeColor="accent1" w:themeTint="33"/>
              </w:rPr>
            </w:pPr>
            <w:r w:rsidRPr="00D52212">
              <w:rPr>
                <w:rFonts w:ascii="Calibri" w:hAnsi="Calibri"/>
                <w:color w:val="DBE5F1" w:themeColor="accent1" w:themeTint="33"/>
              </w:rPr>
              <w:t>gift shop</w:t>
            </w:r>
          </w:p>
        </w:tc>
        <w:tc>
          <w:tcPr>
            <w:cnfStyle w:val="000010000000"/>
            <w:tcW w:w="967" w:type="dxa"/>
            <w:gridSpan w:val="3"/>
            <w:textDirection w:val="btLr"/>
          </w:tcPr>
          <w:p w:rsidR="00D52212" w:rsidRPr="00D52212" w:rsidRDefault="00D52212" w:rsidP="00D52212">
            <w:pPr>
              <w:ind w:left="113" w:right="113"/>
              <w:rPr>
                <w:rFonts w:ascii="Calibri" w:hAnsi="Calibri"/>
                <w:color w:val="DBE5F1" w:themeColor="accent1" w:themeTint="33"/>
              </w:rPr>
            </w:pPr>
            <w:r w:rsidRPr="00D52212">
              <w:rPr>
                <w:rFonts w:ascii="Calibri" w:hAnsi="Calibri"/>
                <w:color w:val="DBE5F1" w:themeColor="accent1" w:themeTint="33"/>
              </w:rPr>
              <w:t>Snack bar</w:t>
            </w:r>
          </w:p>
        </w:tc>
        <w:tc>
          <w:tcPr>
            <w:tcW w:w="968" w:type="dxa"/>
            <w:textDirection w:val="btLr"/>
          </w:tcPr>
          <w:p w:rsidR="00D52212" w:rsidRDefault="00D52212" w:rsidP="00E81A13">
            <w:pPr>
              <w:ind w:left="113" w:right="113"/>
              <w:cnfStyle w:val="100000000000"/>
              <w:rPr>
                <w:rFonts w:ascii="Calibri" w:hAnsi="Calibri"/>
                <w:color w:val="DBE5F1" w:themeColor="accent1" w:themeTint="33"/>
              </w:rPr>
            </w:pPr>
            <w:r w:rsidRPr="00D52212">
              <w:rPr>
                <w:rFonts w:ascii="Calibri" w:hAnsi="Calibri"/>
                <w:color w:val="DBE5F1" w:themeColor="accent1" w:themeTint="33"/>
              </w:rPr>
              <w:t xml:space="preserve"> </w:t>
            </w:r>
            <w:r w:rsidR="00E81A13">
              <w:rPr>
                <w:rFonts w:ascii="Calibri" w:hAnsi="Calibri"/>
                <w:color w:val="DBE5F1" w:themeColor="accent1" w:themeTint="33"/>
              </w:rPr>
              <w:t>Other</w:t>
            </w:r>
          </w:p>
          <w:p w:rsidR="00E81A13" w:rsidRPr="00D52212" w:rsidRDefault="00E81A13" w:rsidP="00E81A13">
            <w:pPr>
              <w:ind w:left="113" w:right="113"/>
              <w:cnfStyle w:val="100000000000"/>
              <w:rPr>
                <w:rFonts w:ascii="Calibri" w:hAnsi="Calibri"/>
                <w:color w:val="DBE5F1" w:themeColor="accent1" w:themeTint="33"/>
              </w:rPr>
            </w:pPr>
            <w:r>
              <w:rPr>
                <w:rFonts w:ascii="Calibri" w:hAnsi="Calibri"/>
                <w:color w:val="DBE5F1" w:themeColor="accent1" w:themeTint="33"/>
              </w:rPr>
              <w:t>(Describe)</w:t>
            </w:r>
          </w:p>
        </w:tc>
      </w:tr>
      <w:tr w:rsidR="00E81A13" w:rsidRPr="00E81A13" w:rsidTr="00E81A13">
        <w:trPr>
          <w:cnfStyle w:val="000000100000"/>
          <w:trHeight w:val="732"/>
        </w:trPr>
        <w:tc>
          <w:tcPr>
            <w:cnfStyle w:val="001000000000"/>
            <w:tcW w:w="2088" w:type="dxa"/>
          </w:tcPr>
          <w:p w:rsidR="00D26D18" w:rsidRPr="00E81A13" w:rsidRDefault="00D26D18" w:rsidP="001004EF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 xml:space="preserve">Beverages </w:t>
            </w:r>
            <w:r w:rsidRPr="00E81A13">
              <w:rPr>
                <w:rFonts w:cstheme="minorHAnsi"/>
                <w:b w:val="0"/>
                <w:u w:val="single"/>
              </w:rPr>
              <w:t>sold</w:t>
            </w:r>
            <w:r w:rsidRPr="00E81A13">
              <w:rPr>
                <w:rFonts w:cstheme="minorHAnsi"/>
                <w:b w:val="0"/>
              </w:rPr>
              <w:t xml:space="preserve"> in this location? </w:t>
            </w:r>
          </w:p>
        </w:tc>
        <w:tc>
          <w:tcPr>
            <w:cnfStyle w:val="000010000000"/>
            <w:tcW w:w="1023" w:type="dxa"/>
            <w:gridSpan w:val="3"/>
          </w:tcPr>
          <w:p w:rsidR="00D26D18" w:rsidRPr="00E81A13" w:rsidRDefault="00D26D18" w:rsidP="00D52212">
            <w:pPr>
              <w:ind w:left="0"/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26D18" w:rsidRPr="00E81A13" w:rsidRDefault="00D26D18">
            <w:pPr>
              <w:cnfStyle w:val="000000100000"/>
              <w:rPr>
                <w:rFonts w:cstheme="minorHAnsi"/>
                <w:color w:val="auto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D26D18" w:rsidRPr="00E81A13" w:rsidRDefault="00D26D18">
            <w:pPr>
              <w:rPr>
                <w:rFonts w:cstheme="minorHAnsi"/>
                <w:color w:val="auto"/>
              </w:rPr>
            </w:pPr>
          </w:p>
        </w:tc>
        <w:tc>
          <w:tcPr>
            <w:tcW w:w="1024" w:type="dxa"/>
            <w:gridSpan w:val="2"/>
          </w:tcPr>
          <w:p w:rsidR="00D26D18" w:rsidRPr="00E81A13" w:rsidRDefault="00D26D18">
            <w:pPr>
              <w:cnfStyle w:val="000000100000"/>
              <w:rPr>
                <w:rFonts w:cstheme="minorHAnsi"/>
                <w:color w:val="auto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D26D18" w:rsidRPr="00E81A13" w:rsidRDefault="00D26D18">
            <w:pPr>
              <w:rPr>
                <w:rFonts w:cstheme="minorHAnsi"/>
                <w:color w:val="auto"/>
              </w:rPr>
            </w:pPr>
          </w:p>
        </w:tc>
        <w:tc>
          <w:tcPr>
            <w:tcW w:w="1024" w:type="dxa"/>
            <w:gridSpan w:val="3"/>
          </w:tcPr>
          <w:p w:rsidR="00D26D18" w:rsidRPr="00E81A13" w:rsidRDefault="00D26D18">
            <w:pPr>
              <w:cnfStyle w:val="000000100000"/>
              <w:rPr>
                <w:rFonts w:cstheme="minorHAnsi"/>
                <w:color w:val="auto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D26D18" w:rsidRPr="00E81A13" w:rsidRDefault="00D26D18">
            <w:pPr>
              <w:rPr>
                <w:rFonts w:cstheme="minorHAnsi"/>
                <w:color w:val="auto"/>
              </w:rPr>
            </w:pPr>
          </w:p>
        </w:tc>
        <w:tc>
          <w:tcPr>
            <w:tcW w:w="1024" w:type="dxa"/>
            <w:gridSpan w:val="3"/>
          </w:tcPr>
          <w:p w:rsidR="00D26D18" w:rsidRPr="00E81A13" w:rsidRDefault="00D26D18">
            <w:pPr>
              <w:cnfStyle w:val="000000100000"/>
              <w:rPr>
                <w:rFonts w:cstheme="minorHAnsi"/>
                <w:color w:val="auto"/>
              </w:rPr>
            </w:pPr>
          </w:p>
        </w:tc>
      </w:tr>
      <w:tr w:rsidR="00E81A13" w:rsidRPr="00E81A13" w:rsidTr="00E81A13">
        <w:trPr>
          <w:trHeight w:val="732"/>
        </w:trPr>
        <w:tc>
          <w:tcPr>
            <w:cnfStyle w:val="001000000000"/>
            <w:tcW w:w="2088" w:type="dxa"/>
          </w:tcPr>
          <w:p w:rsidR="00D52212" w:rsidRPr="00E81A13" w:rsidRDefault="00D52212" w:rsidP="001004EF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 xml:space="preserve">Beverages served/ provided for free in this location?  </w:t>
            </w:r>
          </w:p>
        </w:tc>
        <w:tc>
          <w:tcPr>
            <w:cnfStyle w:val="000010000000"/>
            <w:tcW w:w="1023" w:type="dxa"/>
            <w:gridSpan w:val="3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</w:tr>
      <w:tr w:rsidR="001004EF" w:rsidRPr="00E81A13" w:rsidTr="00E81A13">
        <w:trPr>
          <w:cnfStyle w:val="000000100000"/>
          <w:trHeight w:val="670"/>
        </w:trPr>
        <w:tc>
          <w:tcPr>
            <w:cnfStyle w:val="001000000000"/>
            <w:tcW w:w="10278" w:type="dxa"/>
            <w:gridSpan w:val="24"/>
            <w:shd w:val="clear" w:color="auto" w:fill="4F81BD"/>
          </w:tcPr>
          <w:p w:rsidR="001004EF" w:rsidRPr="00E81A13" w:rsidRDefault="001004EF" w:rsidP="001004EF">
            <w:pPr>
              <w:ind w:left="0"/>
              <w:rPr>
                <w:rFonts w:cstheme="minorHAnsi"/>
                <w:b w:val="0"/>
                <w:color w:val="DBE5F1" w:themeColor="accent1" w:themeTint="33"/>
              </w:rPr>
            </w:pPr>
            <w:r w:rsidRPr="00E81A13">
              <w:rPr>
                <w:rFonts w:cstheme="minorHAnsi"/>
                <w:b w:val="0"/>
                <w:color w:val="DBE5F1" w:themeColor="accent1" w:themeTint="33"/>
              </w:rPr>
              <w:t>Types of beverages</w:t>
            </w:r>
          </w:p>
          <w:p w:rsidR="001004EF" w:rsidRPr="00E81A13" w:rsidRDefault="001004EF" w:rsidP="001004EF">
            <w:pPr>
              <w:ind w:left="0"/>
              <w:rPr>
                <w:rFonts w:cstheme="minorHAnsi"/>
                <w:b w:val="0"/>
                <w:color w:val="DBE5F1" w:themeColor="accent1" w:themeTint="33"/>
              </w:rPr>
            </w:pPr>
            <w:r w:rsidRPr="00E81A13">
              <w:rPr>
                <w:rFonts w:cstheme="minorHAnsi"/>
                <w:b w:val="0"/>
                <w:color w:val="DBE5F1" w:themeColor="accent1" w:themeTint="33"/>
              </w:rPr>
              <w:t xml:space="preserve">For each location check the beverage types available: </w:t>
            </w:r>
          </w:p>
        </w:tc>
      </w:tr>
      <w:tr w:rsidR="00E81A13" w:rsidRPr="00E81A13" w:rsidTr="00E81A13">
        <w:trPr>
          <w:trHeight w:val="720"/>
        </w:trPr>
        <w:tc>
          <w:tcPr>
            <w:cnfStyle w:val="001000000000"/>
            <w:tcW w:w="2088" w:type="dxa"/>
          </w:tcPr>
          <w:p w:rsidR="00D52212" w:rsidRPr="00E81A13" w:rsidRDefault="00D52212" w:rsidP="00D52212">
            <w:pPr>
              <w:pStyle w:val="NormalWeb"/>
              <w:spacing w:before="2" w:after="2"/>
              <w:rPr>
                <w:rFonts w:asciiTheme="minorHAnsi" w:hAnsiTheme="minorHAnsi" w:cstheme="minorHAnsi"/>
                <w:b w:val="0"/>
              </w:rPr>
            </w:pPr>
            <w:r w:rsidRPr="00E81A13">
              <w:rPr>
                <w:rFonts w:asciiTheme="minorHAnsi" w:hAnsiTheme="minorHAnsi" w:cstheme="minorHAnsi"/>
                <w:b w:val="0"/>
              </w:rPr>
              <w:t xml:space="preserve">Coffee/Tea Drinks (Unsweetened) </w:t>
            </w:r>
          </w:p>
        </w:tc>
        <w:tc>
          <w:tcPr>
            <w:cnfStyle w:val="000010000000"/>
            <w:tcW w:w="1023" w:type="dxa"/>
            <w:gridSpan w:val="3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D52212" w:rsidRPr="00E81A13" w:rsidRDefault="00D52212" w:rsidP="00D52212">
            <w:pPr>
              <w:ind w:left="0"/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</w:tr>
      <w:tr w:rsidR="00E81A13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D52212" w:rsidRPr="00E81A13" w:rsidRDefault="00D52212" w:rsidP="00D52212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>Coffee/Tea Drinks (Sweetened)</w:t>
            </w:r>
          </w:p>
        </w:tc>
        <w:tc>
          <w:tcPr>
            <w:cnfStyle w:val="000010000000"/>
            <w:tcW w:w="1023" w:type="dxa"/>
            <w:gridSpan w:val="3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</w:tr>
      <w:tr w:rsidR="00E81A13" w:rsidRPr="00E81A13" w:rsidTr="00E81A13">
        <w:trPr>
          <w:trHeight w:val="720"/>
        </w:trPr>
        <w:tc>
          <w:tcPr>
            <w:cnfStyle w:val="001000000000"/>
            <w:tcW w:w="2088" w:type="dxa"/>
          </w:tcPr>
          <w:p w:rsidR="00D52212" w:rsidRPr="00E81A13" w:rsidRDefault="00D52212" w:rsidP="00D52212">
            <w:pPr>
              <w:pStyle w:val="NormalWeb"/>
              <w:spacing w:before="2" w:after="2"/>
              <w:rPr>
                <w:rFonts w:asciiTheme="minorHAnsi" w:hAnsiTheme="minorHAnsi" w:cstheme="minorHAnsi"/>
                <w:b w:val="0"/>
              </w:rPr>
            </w:pPr>
            <w:r w:rsidRPr="00E81A13">
              <w:rPr>
                <w:rFonts w:asciiTheme="minorHAnsi" w:hAnsiTheme="minorHAnsi" w:cstheme="minorHAnsi"/>
                <w:b w:val="0"/>
              </w:rPr>
              <w:t xml:space="preserve">Energy Drinks </w:t>
            </w:r>
          </w:p>
        </w:tc>
        <w:tc>
          <w:tcPr>
            <w:cnfStyle w:val="000010000000"/>
            <w:tcW w:w="1023" w:type="dxa"/>
            <w:gridSpan w:val="3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</w:tr>
      <w:tr w:rsidR="00E81A13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D52212" w:rsidRPr="00E81A13" w:rsidRDefault="00D52212" w:rsidP="00D52212">
            <w:pPr>
              <w:pStyle w:val="NormalWeb"/>
              <w:spacing w:before="2" w:after="2"/>
              <w:rPr>
                <w:rFonts w:asciiTheme="minorHAnsi" w:hAnsiTheme="minorHAnsi" w:cstheme="minorHAnsi"/>
                <w:b w:val="0"/>
              </w:rPr>
            </w:pPr>
            <w:r w:rsidRPr="00E81A13">
              <w:rPr>
                <w:rFonts w:asciiTheme="minorHAnsi" w:hAnsiTheme="minorHAnsi" w:cstheme="minorHAnsi"/>
                <w:b w:val="0"/>
              </w:rPr>
              <w:t>Diet Energy Drinks</w:t>
            </w:r>
          </w:p>
        </w:tc>
        <w:tc>
          <w:tcPr>
            <w:cnfStyle w:val="000010000000"/>
            <w:tcW w:w="1023" w:type="dxa"/>
            <w:gridSpan w:val="3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</w:tr>
      <w:tr w:rsidR="00E81A13" w:rsidRPr="00E81A13" w:rsidTr="00E81A13">
        <w:trPr>
          <w:trHeight w:val="720"/>
        </w:trPr>
        <w:tc>
          <w:tcPr>
            <w:cnfStyle w:val="001000000000"/>
            <w:tcW w:w="2088" w:type="dxa"/>
          </w:tcPr>
          <w:p w:rsidR="00D52212" w:rsidRPr="00E81A13" w:rsidRDefault="00D52212" w:rsidP="00D52212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>Hot Chocolate</w:t>
            </w:r>
          </w:p>
        </w:tc>
        <w:tc>
          <w:tcPr>
            <w:cnfStyle w:val="000010000000"/>
            <w:tcW w:w="1023" w:type="dxa"/>
            <w:gridSpan w:val="3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</w:tr>
      <w:tr w:rsidR="00E81A13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D52212" w:rsidRPr="00E81A13" w:rsidRDefault="00D52212" w:rsidP="00D52212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 xml:space="preserve">100% Juice </w:t>
            </w:r>
          </w:p>
        </w:tc>
        <w:tc>
          <w:tcPr>
            <w:cnfStyle w:val="000010000000"/>
            <w:tcW w:w="1023" w:type="dxa"/>
            <w:gridSpan w:val="3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</w:tr>
      <w:tr w:rsidR="00E81A13" w:rsidRPr="00E81A13" w:rsidTr="00E81A13">
        <w:trPr>
          <w:trHeight w:val="720"/>
        </w:trPr>
        <w:tc>
          <w:tcPr>
            <w:cnfStyle w:val="001000000000"/>
            <w:tcW w:w="2088" w:type="dxa"/>
          </w:tcPr>
          <w:p w:rsidR="00E81A13" w:rsidRDefault="00D52212" w:rsidP="00D52212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>Sweetened Juice/</w:t>
            </w:r>
          </w:p>
          <w:p w:rsidR="00D52212" w:rsidRPr="00E81A13" w:rsidRDefault="00D52212" w:rsidP="00D52212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>Fruit Drinks</w:t>
            </w:r>
          </w:p>
        </w:tc>
        <w:tc>
          <w:tcPr>
            <w:cnfStyle w:val="000010000000"/>
            <w:tcW w:w="1023" w:type="dxa"/>
            <w:gridSpan w:val="3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</w:tr>
      <w:tr w:rsidR="00E81A13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D52212" w:rsidRPr="00E81A13" w:rsidRDefault="00D52212" w:rsidP="00D52212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>Plain Milk</w:t>
            </w:r>
          </w:p>
        </w:tc>
        <w:tc>
          <w:tcPr>
            <w:cnfStyle w:val="000010000000"/>
            <w:tcW w:w="1023" w:type="dxa"/>
            <w:gridSpan w:val="3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</w:tr>
      <w:tr w:rsidR="00E81A13" w:rsidRPr="00E81A13" w:rsidTr="005D75DF">
        <w:trPr>
          <w:trHeight w:val="720"/>
        </w:trPr>
        <w:tc>
          <w:tcPr>
            <w:cnfStyle w:val="001000000000"/>
            <w:tcW w:w="2088" w:type="dxa"/>
            <w:tcBorders>
              <w:bottom w:val="single" w:sz="8" w:space="0" w:color="4F81BD" w:themeColor="accent1"/>
            </w:tcBorders>
          </w:tcPr>
          <w:p w:rsidR="00E81A13" w:rsidRDefault="00D52212" w:rsidP="00D52212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>Sweetened/</w:t>
            </w:r>
          </w:p>
          <w:p w:rsidR="00D52212" w:rsidRPr="00E81A13" w:rsidRDefault="00D52212" w:rsidP="00D52212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>Flavored Milk</w:t>
            </w:r>
          </w:p>
        </w:tc>
        <w:tc>
          <w:tcPr>
            <w:cnfStyle w:val="000010000000"/>
            <w:tcW w:w="1023" w:type="dxa"/>
            <w:gridSpan w:val="3"/>
            <w:tcBorders>
              <w:bottom w:val="single" w:sz="8" w:space="0" w:color="4F81BD" w:themeColor="accent1"/>
            </w:tcBorders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  <w:tcBorders>
              <w:bottom w:val="single" w:sz="8" w:space="0" w:color="4F81BD" w:themeColor="accent1"/>
            </w:tcBorders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  <w:tcBorders>
              <w:bottom w:val="single" w:sz="8" w:space="0" w:color="4F81BD" w:themeColor="accent1"/>
            </w:tcBorders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  <w:tcBorders>
              <w:bottom w:val="single" w:sz="8" w:space="0" w:color="4F81BD" w:themeColor="accent1"/>
            </w:tcBorders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  <w:tcBorders>
              <w:bottom w:val="single" w:sz="8" w:space="0" w:color="4F81BD" w:themeColor="accent1"/>
            </w:tcBorders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  <w:tcBorders>
              <w:bottom w:val="single" w:sz="8" w:space="0" w:color="4F81BD" w:themeColor="accent1"/>
            </w:tcBorders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  <w:tcBorders>
              <w:bottom w:val="single" w:sz="8" w:space="0" w:color="4F81BD" w:themeColor="accent1"/>
            </w:tcBorders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  <w:tcBorders>
              <w:bottom w:val="single" w:sz="8" w:space="0" w:color="4F81BD" w:themeColor="accent1"/>
            </w:tcBorders>
          </w:tcPr>
          <w:p w:rsidR="00D52212" w:rsidRPr="00E81A13" w:rsidRDefault="00D52212" w:rsidP="00D52212">
            <w:pPr>
              <w:cnfStyle w:val="000000000000"/>
              <w:rPr>
                <w:rFonts w:cstheme="minorHAnsi"/>
              </w:rPr>
            </w:pPr>
          </w:p>
        </w:tc>
      </w:tr>
      <w:tr w:rsidR="00E81A13" w:rsidRPr="00E81A13" w:rsidTr="005D75DF">
        <w:trPr>
          <w:cnfStyle w:val="000000100000"/>
          <w:trHeight w:val="720"/>
        </w:trPr>
        <w:tc>
          <w:tcPr>
            <w:cnfStyle w:val="001000000000"/>
            <w:tcW w:w="2088" w:type="dxa"/>
            <w:tcBorders>
              <w:bottom w:val="single" w:sz="18" w:space="0" w:color="DBE5F1" w:themeColor="accent1" w:themeTint="33"/>
            </w:tcBorders>
          </w:tcPr>
          <w:p w:rsidR="00E81A13" w:rsidRDefault="00D52212" w:rsidP="00D52212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 xml:space="preserve">Sweetened/Flavored </w:t>
            </w:r>
          </w:p>
          <w:p w:rsidR="00D52212" w:rsidRPr="00E81A13" w:rsidRDefault="00D52212" w:rsidP="00D52212">
            <w:pPr>
              <w:ind w:left="0"/>
              <w:rPr>
                <w:rFonts w:cstheme="minorHAnsi"/>
                <w:b w:val="0"/>
              </w:rPr>
            </w:pPr>
            <w:r w:rsidRPr="00E81A13">
              <w:rPr>
                <w:rFonts w:cstheme="minorHAnsi"/>
                <w:b w:val="0"/>
              </w:rPr>
              <w:t>Non-Dairy Milk (</w:t>
            </w:r>
            <w:proofErr w:type="spellStart"/>
            <w:r w:rsidRPr="00E81A13">
              <w:rPr>
                <w:rFonts w:cstheme="minorHAnsi"/>
                <w:b w:val="0"/>
              </w:rPr>
              <w:t>ie</w:t>
            </w:r>
            <w:proofErr w:type="spellEnd"/>
            <w:r w:rsidRPr="00E81A13">
              <w:rPr>
                <w:rFonts w:cstheme="minorHAnsi"/>
                <w:b w:val="0"/>
              </w:rPr>
              <w:t xml:space="preserve"> soy, rice, almond milk)</w:t>
            </w:r>
          </w:p>
        </w:tc>
        <w:tc>
          <w:tcPr>
            <w:cnfStyle w:val="000010000000"/>
            <w:tcW w:w="1023" w:type="dxa"/>
            <w:gridSpan w:val="3"/>
            <w:tcBorders>
              <w:bottom w:val="single" w:sz="18" w:space="0" w:color="DBE5F1" w:themeColor="accent1" w:themeTint="33"/>
            </w:tcBorders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  <w:tcBorders>
              <w:bottom w:val="single" w:sz="18" w:space="0" w:color="DBE5F1" w:themeColor="accent1" w:themeTint="33"/>
            </w:tcBorders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  <w:tcBorders>
              <w:bottom w:val="single" w:sz="18" w:space="0" w:color="DBE5F1" w:themeColor="accent1" w:themeTint="33"/>
            </w:tcBorders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  <w:tcBorders>
              <w:bottom w:val="single" w:sz="18" w:space="0" w:color="DBE5F1" w:themeColor="accent1" w:themeTint="33"/>
            </w:tcBorders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  <w:tcBorders>
              <w:bottom w:val="single" w:sz="18" w:space="0" w:color="DBE5F1" w:themeColor="accent1" w:themeTint="33"/>
            </w:tcBorders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  <w:tcBorders>
              <w:bottom w:val="single" w:sz="18" w:space="0" w:color="DBE5F1" w:themeColor="accent1" w:themeTint="33"/>
            </w:tcBorders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  <w:tcBorders>
              <w:bottom w:val="single" w:sz="18" w:space="0" w:color="DBE5F1" w:themeColor="accent1" w:themeTint="33"/>
            </w:tcBorders>
          </w:tcPr>
          <w:p w:rsidR="00D52212" w:rsidRPr="00E81A13" w:rsidRDefault="00D52212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  <w:tcBorders>
              <w:bottom w:val="single" w:sz="18" w:space="0" w:color="DBE5F1" w:themeColor="accent1" w:themeTint="33"/>
            </w:tcBorders>
          </w:tcPr>
          <w:p w:rsidR="00D52212" w:rsidRPr="00E81A13" w:rsidRDefault="00D52212" w:rsidP="00D52212">
            <w:pPr>
              <w:cnfStyle w:val="000000100000"/>
              <w:rPr>
                <w:rFonts w:cstheme="minorHAnsi"/>
              </w:rPr>
            </w:pPr>
          </w:p>
        </w:tc>
      </w:tr>
      <w:tr w:rsidR="005D75DF" w:rsidRPr="00D52212" w:rsidTr="005D75DF">
        <w:trPr>
          <w:trHeight w:val="1687"/>
        </w:trPr>
        <w:tc>
          <w:tcPr>
            <w:cnfStyle w:val="001000000000"/>
            <w:tcW w:w="2088" w:type="dxa"/>
            <w:tcBorders>
              <w:top w:val="single" w:sz="18" w:space="0" w:color="DBE5F1" w:themeColor="accent1" w:themeTint="33"/>
              <w:bottom w:val="nil"/>
              <w:right w:val="nil"/>
            </w:tcBorders>
            <w:shd w:val="clear" w:color="auto" w:fill="4F81BD"/>
          </w:tcPr>
          <w:p w:rsidR="005D75DF" w:rsidRDefault="005D75DF" w:rsidP="005D75DF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</w:p>
          <w:p w:rsidR="005D75DF" w:rsidRDefault="005D75DF" w:rsidP="005D75DF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</w:p>
          <w:p w:rsidR="005D75DF" w:rsidRDefault="005D75DF" w:rsidP="005D75DF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</w:p>
          <w:p w:rsidR="005D75DF" w:rsidRDefault="005D75DF" w:rsidP="005D75DF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</w:p>
          <w:p w:rsidR="005D75DF" w:rsidRDefault="005D75DF" w:rsidP="005D75DF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</w:p>
          <w:p w:rsidR="005D75DF" w:rsidRPr="00D52212" w:rsidRDefault="005D75DF" w:rsidP="005D75DF">
            <w:pPr>
              <w:ind w:left="0"/>
              <w:jc w:val="both"/>
              <w:rPr>
                <w:rFonts w:ascii="Calibri" w:hAnsi="Calibri"/>
                <w:color w:val="DBE5F1" w:themeColor="accent1" w:themeTint="33"/>
              </w:rPr>
            </w:pPr>
            <w:r>
              <w:rPr>
                <w:rFonts w:ascii="Calibri" w:hAnsi="Calibri"/>
                <w:color w:val="DBE5F1" w:themeColor="accent1" w:themeTint="33"/>
              </w:rPr>
              <w:t>Answer Y, N, or NA</w:t>
            </w:r>
          </w:p>
        </w:tc>
        <w:tc>
          <w:tcPr>
            <w:cnfStyle w:val="000010000000"/>
            <w:tcW w:w="990" w:type="dxa"/>
            <w:gridSpan w:val="2"/>
            <w:tcBorders>
              <w:top w:val="single" w:sz="18" w:space="0" w:color="DBE5F1" w:themeColor="accent1" w:themeTint="33"/>
              <w:left w:val="nil"/>
              <w:bottom w:val="nil"/>
              <w:right w:val="nil"/>
            </w:tcBorders>
            <w:shd w:val="clear" w:color="auto" w:fill="4F81BD"/>
            <w:textDirection w:val="btLr"/>
          </w:tcPr>
          <w:p w:rsidR="005D75DF" w:rsidRPr="00D52212" w:rsidRDefault="005D75DF" w:rsidP="005D75DF">
            <w:pPr>
              <w:ind w:left="113" w:right="113"/>
              <w:rPr>
                <w:rFonts w:ascii="Calibri" w:hAnsi="Calibri"/>
                <w:b/>
                <w:color w:val="DBE5F1" w:themeColor="accent1" w:themeTint="33"/>
              </w:rPr>
            </w:pPr>
            <w:r w:rsidRPr="00D52212">
              <w:rPr>
                <w:rFonts w:ascii="Calibri" w:hAnsi="Calibri"/>
                <w:b/>
                <w:color w:val="DBE5F1" w:themeColor="accent1" w:themeTint="33"/>
              </w:rPr>
              <w:t xml:space="preserve">Staff meetings </w:t>
            </w:r>
          </w:p>
          <w:p w:rsidR="005D75DF" w:rsidRPr="00D52212" w:rsidRDefault="005D75DF" w:rsidP="005D75DF">
            <w:pPr>
              <w:ind w:left="113" w:right="113"/>
              <w:rPr>
                <w:rFonts w:ascii="Calibri" w:hAnsi="Calibri"/>
                <w:b/>
                <w:color w:val="DBE5F1" w:themeColor="accent1" w:themeTint="33"/>
              </w:rPr>
            </w:pPr>
            <w:r w:rsidRPr="00D52212">
              <w:rPr>
                <w:rFonts w:ascii="Calibri" w:hAnsi="Calibri"/>
                <w:b/>
                <w:color w:val="DBE5F1" w:themeColor="accent1" w:themeTint="33"/>
              </w:rPr>
              <w:t>&amp; events</w:t>
            </w:r>
          </w:p>
        </w:tc>
        <w:tc>
          <w:tcPr>
            <w:tcW w:w="1080" w:type="dxa"/>
            <w:gridSpan w:val="4"/>
            <w:tcBorders>
              <w:top w:val="single" w:sz="18" w:space="0" w:color="DBE5F1" w:themeColor="accent1" w:themeTint="33"/>
              <w:left w:val="nil"/>
              <w:bottom w:val="nil"/>
              <w:right w:val="nil"/>
            </w:tcBorders>
            <w:shd w:val="clear" w:color="auto" w:fill="4F81BD"/>
            <w:textDirection w:val="btLr"/>
          </w:tcPr>
          <w:p w:rsidR="005D75DF" w:rsidRPr="00D26D18" w:rsidRDefault="005D75DF" w:rsidP="005D75DF">
            <w:pPr>
              <w:ind w:left="113" w:right="113"/>
              <w:cnfStyle w:val="000000000000"/>
              <w:rPr>
                <w:rFonts w:ascii="Calibri" w:hAnsi="Calibri"/>
                <w:b/>
                <w:color w:val="DBE5F1" w:themeColor="accent1" w:themeTint="33"/>
                <w:sz w:val="18"/>
              </w:rPr>
            </w:pPr>
            <w:r w:rsidRPr="00D26D18">
              <w:rPr>
                <w:rFonts w:ascii="Calibri" w:hAnsi="Calibri"/>
                <w:b/>
                <w:color w:val="DBE5F1" w:themeColor="accent1" w:themeTint="33"/>
                <w:sz w:val="18"/>
              </w:rPr>
              <w:t>Public/client/</w:t>
            </w:r>
          </w:p>
          <w:p w:rsidR="005D75DF" w:rsidRPr="00D26D18" w:rsidRDefault="005D75DF" w:rsidP="005D75DF">
            <w:pPr>
              <w:ind w:left="113" w:right="113"/>
              <w:cnfStyle w:val="000000000000"/>
              <w:rPr>
                <w:rFonts w:ascii="Calibri" w:hAnsi="Calibri"/>
                <w:b/>
                <w:color w:val="DBE5F1" w:themeColor="accent1" w:themeTint="33"/>
                <w:sz w:val="18"/>
              </w:rPr>
            </w:pPr>
            <w:r w:rsidRPr="00D26D18">
              <w:rPr>
                <w:rFonts w:ascii="Calibri" w:hAnsi="Calibri"/>
                <w:b/>
                <w:color w:val="DBE5F1" w:themeColor="accent1" w:themeTint="33"/>
                <w:sz w:val="18"/>
              </w:rPr>
              <w:t xml:space="preserve">community </w:t>
            </w:r>
          </w:p>
          <w:p w:rsidR="005D75DF" w:rsidRPr="00D52212" w:rsidRDefault="005D75DF" w:rsidP="005D75DF">
            <w:pPr>
              <w:ind w:left="113" w:right="113"/>
              <w:cnfStyle w:val="000000000000"/>
              <w:rPr>
                <w:rFonts w:ascii="Calibri" w:hAnsi="Calibri"/>
                <w:b/>
                <w:color w:val="DBE5F1" w:themeColor="accent1" w:themeTint="33"/>
              </w:rPr>
            </w:pPr>
            <w:r w:rsidRPr="00D26D18">
              <w:rPr>
                <w:rFonts w:ascii="Calibri" w:hAnsi="Calibri"/>
                <w:b/>
                <w:color w:val="DBE5F1" w:themeColor="accent1" w:themeTint="33"/>
                <w:sz w:val="18"/>
              </w:rPr>
              <w:t>meetings &amp; events</w:t>
            </w:r>
          </w:p>
        </w:tc>
        <w:tc>
          <w:tcPr>
            <w:cnfStyle w:val="000010000000"/>
            <w:tcW w:w="990" w:type="dxa"/>
            <w:gridSpan w:val="2"/>
            <w:tcBorders>
              <w:top w:val="single" w:sz="18" w:space="0" w:color="DBE5F1" w:themeColor="accent1" w:themeTint="33"/>
              <w:left w:val="nil"/>
              <w:bottom w:val="nil"/>
              <w:right w:val="nil"/>
            </w:tcBorders>
            <w:shd w:val="clear" w:color="auto" w:fill="4F81BD"/>
            <w:textDirection w:val="btLr"/>
          </w:tcPr>
          <w:p w:rsidR="005D75DF" w:rsidRPr="00D52212" w:rsidRDefault="005D75DF" w:rsidP="005D75DF">
            <w:pPr>
              <w:ind w:left="113" w:right="113"/>
              <w:rPr>
                <w:rFonts w:ascii="Calibri" w:hAnsi="Calibri"/>
                <w:b/>
                <w:color w:val="DBE5F1" w:themeColor="accent1" w:themeTint="33"/>
              </w:rPr>
            </w:pPr>
            <w:r w:rsidRPr="00D52212">
              <w:rPr>
                <w:rFonts w:ascii="Calibri" w:hAnsi="Calibri"/>
                <w:b/>
                <w:color w:val="DBE5F1" w:themeColor="accent1" w:themeTint="33"/>
              </w:rPr>
              <w:t>Cafeteria</w:t>
            </w:r>
          </w:p>
        </w:tc>
        <w:tc>
          <w:tcPr>
            <w:tcW w:w="1080" w:type="dxa"/>
            <w:gridSpan w:val="4"/>
            <w:tcBorders>
              <w:top w:val="single" w:sz="18" w:space="0" w:color="DBE5F1" w:themeColor="accent1" w:themeTint="33"/>
              <w:left w:val="nil"/>
              <w:bottom w:val="nil"/>
              <w:right w:val="nil"/>
            </w:tcBorders>
            <w:shd w:val="clear" w:color="auto" w:fill="4F81BD"/>
            <w:textDirection w:val="btLr"/>
          </w:tcPr>
          <w:p w:rsidR="005D75DF" w:rsidRDefault="00A01B45" w:rsidP="005D75DF">
            <w:pPr>
              <w:ind w:left="113" w:right="113"/>
              <w:cnfStyle w:val="000000000000"/>
              <w:rPr>
                <w:rFonts w:ascii="Calibri" w:hAnsi="Calibri"/>
                <w:b/>
                <w:color w:val="DBE5F1" w:themeColor="accent1" w:themeTint="33"/>
              </w:rPr>
            </w:pPr>
            <w:r>
              <w:rPr>
                <w:rFonts w:ascii="Calibri" w:hAnsi="Calibri"/>
                <w:b/>
                <w:color w:val="DBE5F1" w:themeColor="accent1" w:themeTint="33"/>
              </w:rPr>
              <w:t xml:space="preserve">Vending </w:t>
            </w:r>
            <w:r w:rsidR="005D75DF" w:rsidRPr="00D52212">
              <w:rPr>
                <w:rFonts w:ascii="Calibri" w:hAnsi="Calibri"/>
                <w:b/>
                <w:color w:val="DBE5F1" w:themeColor="accent1" w:themeTint="33"/>
              </w:rPr>
              <w:t>machines</w:t>
            </w:r>
          </w:p>
          <w:p w:rsidR="00A01B45" w:rsidRPr="00D52212" w:rsidRDefault="00A01B45" w:rsidP="00A01B45">
            <w:pPr>
              <w:ind w:left="113" w:right="113"/>
              <w:cnfStyle w:val="000000000000"/>
              <w:rPr>
                <w:rFonts w:ascii="Calibri" w:hAnsi="Calibri"/>
                <w:b/>
                <w:color w:val="DBE5F1" w:themeColor="accent1" w:themeTint="33"/>
              </w:rPr>
            </w:pPr>
            <w:r w:rsidRPr="00A01B45">
              <w:rPr>
                <w:rFonts w:ascii="Calibri" w:hAnsi="Calibri"/>
                <w:b/>
                <w:color w:val="DBE5F1" w:themeColor="accent1" w:themeTint="33"/>
                <w:sz w:val="18"/>
              </w:rPr>
              <w:t xml:space="preserve">(Indicate </w:t>
            </w:r>
            <w:r>
              <w:rPr>
                <w:rFonts w:ascii="Calibri" w:hAnsi="Calibri"/>
                <w:b/>
                <w:color w:val="DBE5F1" w:themeColor="accent1" w:themeTint="33"/>
                <w:sz w:val="18"/>
              </w:rPr>
              <w:t xml:space="preserve"># </w:t>
            </w:r>
            <w:r w:rsidRPr="00A01B45">
              <w:rPr>
                <w:rFonts w:ascii="Calibri" w:hAnsi="Calibri"/>
                <w:b/>
                <w:color w:val="DBE5F1" w:themeColor="accent1" w:themeTint="33"/>
                <w:sz w:val="18"/>
              </w:rPr>
              <w:t>of machines)</w:t>
            </w:r>
          </w:p>
        </w:tc>
        <w:tc>
          <w:tcPr>
            <w:cnfStyle w:val="000010000000"/>
            <w:tcW w:w="900" w:type="dxa"/>
            <w:gridSpan w:val="2"/>
            <w:tcBorders>
              <w:top w:val="single" w:sz="18" w:space="0" w:color="DBE5F1" w:themeColor="accent1" w:themeTint="33"/>
              <w:left w:val="nil"/>
              <w:bottom w:val="nil"/>
              <w:right w:val="nil"/>
            </w:tcBorders>
            <w:shd w:val="clear" w:color="auto" w:fill="4F81BD"/>
            <w:textDirection w:val="btLr"/>
          </w:tcPr>
          <w:p w:rsidR="00A01B45" w:rsidRDefault="00A01B45" w:rsidP="005D75DF">
            <w:pPr>
              <w:ind w:left="113" w:right="113"/>
              <w:rPr>
                <w:rFonts w:ascii="Calibri" w:hAnsi="Calibri"/>
                <w:b/>
                <w:color w:val="DBE5F1" w:themeColor="accent1" w:themeTint="33"/>
              </w:rPr>
            </w:pPr>
          </w:p>
          <w:p w:rsidR="005D75DF" w:rsidRPr="00D52212" w:rsidRDefault="005D75DF" w:rsidP="005D75DF">
            <w:pPr>
              <w:ind w:left="113" w:right="113"/>
              <w:rPr>
                <w:rFonts w:ascii="Calibri" w:hAnsi="Calibri"/>
                <w:b/>
                <w:color w:val="DBE5F1" w:themeColor="accent1" w:themeTint="33"/>
              </w:rPr>
            </w:pPr>
            <w:r w:rsidRPr="00D52212">
              <w:rPr>
                <w:rFonts w:ascii="Calibri" w:hAnsi="Calibri"/>
                <w:b/>
                <w:color w:val="DBE5F1" w:themeColor="accent1" w:themeTint="33"/>
              </w:rPr>
              <w:t>Staff room</w:t>
            </w:r>
          </w:p>
        </w:tc>
        <w:tc>
          <w:tcPr>
            <w:tcW w:w="1080" w:type="dxa"/>
            <w:gridSpan w:val="3"/>
            <w:tcBorders>
              <w:top w:val="single" w:sz="18" w:space="0" w:color="DBE5F1" w:themeColor="accent1" w:themeTint="33"/>
              <w:left w:val="nil"/>
              <w:bottom w:val="nil"/>
              <w:right w:val="nil"/>
            </w:tcBorders>
            <w:shd w:val="clear" w:color="auto" w:fill="4F81BD"/>
            <w:textDirection w:val="btLr"/>
          </w:tcPr>
          <w:p w:rsidR="005D75DF" w:rsidRPr="00D52212" w:rsidRDefault="005D75DF" w:rsidP="005D75DF">
            <w:pPr>
              <w:ind w:left="113" w:right="113"/>
              <w:cnfStyle w:val="000000000000"/>
              <w:rPr>
                <w:rFonts w:ascii="Calibri" w:hAnsi="Calibri"/>
                <w:b/>
                <w:color w:val="DBE5F1" w:themeColor="accent1" w:themeTint="33"/>
              </w:rPr>
            </w:pPr>
            <w:r w:rsidRPr="00D52212">
              <w:rPr>
                <w:rFonts w:ascii="Calibri" w:hAnsi="Calibri"/>
                <w:b/>
                <w:color w:val="DBE5F1" w:themeColor="accent1" w:themeTint="33"/>
              </w:rPr>
              <w:t>Coffee shop/</w:t>
            </w:r>
          </w:p>
          <w:p w:rsidR="005D75DF" w:rsidRPr="00D52212" w:rsidRDefault="005D75DF" w:rsidP="005D75DF">
            <w:pPr>
              <w:ind w:left="113" w:right="113"/>
              <w:cnfStyle w:val="000000000000"/>
              <w:rPr>
                <w:rFonts w:ascii="Calibri" w:hAnsi="Calibri"/>
                <w:b/>
                <w:color w:val="DBE5F1" w:themeColor="accent1" w:themeTint="33"/>
              </w:rPr>
            </w:pPr>
            <w:r w:rsidRPr="00D52212">
              <w:rPr>
                <w:rFonts w:ascii="Calibri" w:hAnsi="Calibri"/>
                <w:b/>
                <w:color w:val="DBE5F1" w:themeColor="accent1" w:themeTint="33"/>
              </w:rPr>
              <w:t>gift shop</w:t>
            </w:r>
          </w:p>
        </w:tc>
        <w:tc>
          <w:tcPr>
            <w:cnfStyle w:val="000010000000"/>
            <w:tcW w:w="1080" w:type="dxa"/>
            <w:gridSpan w:val="4"/>
            <w:tcBorders>
              <w:top w:val="single" w:sz="18" w:space="0" w:color="DBE5F1" w:themeColor="accent1" w:themeTint="33"/>
              <w:left w:val="nil"/>
              <w:bottom w:val="nil"/>
              <w:right w:val="nil"/>
            </w:tcBorders>
            <w:shd w:val="clear" w:color="auto" w:fill="4F81BD"/>
            <w:textDirection w:val="btLr"/>
          </w:tcPr>
          <w:p w:rsidR="005D75DF" w:rsidRPr="00D52212" w:rsidRDefault="005D75DF" w:rsidP="005D75DF">
            <w:pPr>
              <w:ind w:left="113" w:right="113"/>
              <w:rPr>
                <w:rFonts w:ascii="Calibri" w:hAnsi="Calibri"/>
                <w:b/>
                <w:color w:val="DBE5F1" w:themeColor="accent1" w:themeTint="33"/>
              </w:rPr>
            </w:pPr>
            <w:r w:rsidRPr="00D52212">
              <w:rPr>
                <w:rFonts w:ascii="Calibri" w:hAnsi="Calibri"/>
                <w:b/>
                <w:color w:val="DBE5F1" w:themeColor="accent1" w:themeTint="33"/>
              </w:rPr>
              <w:t>Snack bar</w:t>
            </w:r>
          </w:p>
        </w:tc>
        <w:tc>
          <w:tcPr>
            <w:tcW w:w="990" w:type="dxa"/>
            <w:gridSpan w:val="2"/>
            <w:tcBorders>
              <w:top w:val="single" w:sz="18" w:space="0" w:color="DBE5F1" w:themeColor="accent1" w:themeTint="33"/>
              <w:left w:val="nil"/>
              <w:bottom w:val="nil"/>
            </w:tcBorders>
            <w:shd w:val="clear" w:color="auto" w:fill="4F81BD"/>
            <w:textDirection w:val="btLr"/>
          </w:tcPr>
          <w:p w:rsidR="005D75DF" w:rsidRDefault="005D75DF" w:rsidP="005D75DF">
            <w:pPr>
              <w:ind w:left="113" w:right="113"/>
              <w:cnfStyle w:val="000000000000"/>
              <w:rPr>
                <w:rFonts w:ascii="Calibri" w:hAnsi="Calibri"/>
                <w:color w:val="DBE5F1" w:themeColor="accent1" w:themeTint="33"/>
              </w:rPr>
            </w:pPr>
            <w:r w:rsidRPr="00D52212">
              <w:rPr>
                <w:rFonts w:ascii="Calibri" w:hAnsi="Calibri"/>
                <w:color w:val="DBE5F1" w:themeColor="accent1" w:themeTint="33"/>
              </w:rPr>
              <w:t xml:space="preserve"> </w:t>
            </w:r>
            <w:r>
              <w:rPr>
                <w:rFonts w:ascii="Calibri" w:hAnsi="Calibri"/>
                <w:color w:val="DBE5F1" w:themeColor="accent1" w:themeTint="33"/>
              </w:rPr>
              <w:t>Other</w:t>
            </w:r>
          </w:p>
          <w:p w:rsidR="005D75DF" w:rsidRPr="00D52212" w:rsidRDefault="005D75DF" w:rsidP="005D75DF">
            <w:pPr>
              <w:ind w:left="113" w:right="113"/>
              <w:cnfStyle w:val="000000000000"/>
              <w:rPr>
                <w:rFonts w:ascii="Calibri" w:hAnsi="Calibri"/>
                <w:b/>
                <w:color w:val="DBE5F1" w:themeColor="accent1" w:themeTint="33"/>
              </w:rPr>
            </w:pPr>
            <w:r>
              <w:rPr>
                <w:rFonts w:ascii="Calibri" w:hAnsi="Calibri"/>
                <w:color w:val="DBE5F1" w:themeColor="accent1" w:themeTint="33"/>
              </w:rPr>
              <w:t>(Describe)</w:t>
            </w:r>
          </w:p>
        </w:tc>
      </w:tr>
      <w:tr w:rsidR="005D75DF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5D75DF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Smoothies 100% Juice or Fruit</w:t>
            </w:r>
          </w:p>
          <w:p w:rsidR="005D75DF" w:rsidRPr="00E81A13" w:rsidRDefault="005D75DF" w:rsidP="00D52212">
            <w:pPr>
              <w:ind w:left="0"/>
              <w:rPr>
                <w:rFonts w:cstheme="minorHAnsi"/>
                <w:b w:val="0"/>
              </w:rPr>
            </w:pP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</w:tr>
      <w:tr w:rsidR="005D75DF" w:rsidRPr="00E81A13" w:rsidTr="00E81A13">
        <w:trPr>
          <w:trHeight w:val="720"/>
        </w:trPr>
        <w:tc>
          <w:tcPr>
            <w:cnfStyle w:val="001000000000"/>
            <w:tcW w:w="2088" w:type="dxa"/>
          </w:tcPr>
          <w:p w:rsidR="005D75DF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Smoothies-Sweetened</w:t>
            </w:r>
          </w:p>
          <w:p w:rsidR="005D75DF" w:rsidRPr="00E81A13" w:rsidRDefault="005D75DF" w:rsidP="00D52212">
            <w:pPr>
              <w:ind w:left="0"/>
              <w:rPr>
                <w:rFonts w:cstheme="minorHAnsi"/>
                <w:b w:val="0"/>
              </w:rPr>
            </w:pP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</w:tr>
      <w:tr w:rsidR="005D75DF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5D75DF" w:rsidRPr="00E81A13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Sodas</w:t>
            </w: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</w:tr>
      <w:tr w:rsidR="005D75DF" w:rsidRPr="00E81A13" w:rsidTr="00E81A13">
        <w:trPr>
          <w:trHeight w:val="720"/>
        </w:trPr>
        <w:tc>
          <w:tcPr>
            <w:cnfStyle w:val="001000000000"/>
            <w:tcW w:w="2088" w:type="dxa"/>
          </w:tcPr>
          <w:p w:rsidR="005D75DF" w:rsidRPr="00E81A13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Diet Sodas</w:t>
            </w: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</w:tr>
      <w:tr w:rsidR="005D75DF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5D75DF" w:rsidRPr="00E81A13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Sports Drinks</w:t>
            </w: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</w:tr>
      <w:tr w:rsidR="005D75DF" w:rsidRPr="00E81A13" w:rsidTr="00E81A13">
        <w:trPr>
          <w:trHeight w:val="720"/>
        </w:trPr>
        <w:tc>
          <w:tcPr>
            <w:cnfStyle w:val="001000000000"/>
            <w:tcW w:w="2088" w:type="dxa"/>
          </w:tcPr>
          <w:p w:rsidR="005D75DF" w:rsidRPr="00E81A13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Diet Sports Drinks</w:t>
            </w: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</w:tr>
      <w:tr w:rsidR="005D75DF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5D75DF" w:rsidRPr="00E81A13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Plain Water</w:t>
            </w: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</w:tr>
      <w:tr w:rsidR="005D75DF" w:rsidRPr="00E81A13" w:rsidTr="00E81A13">
        <w:trPr>
          <w:trHeight w:val="720"/>
        </w:trPr>
        <w:tc>
          <w:tcPr>
            <w:cnfStyle w:val="001000000000"/>
            <w:tcW w:w="2088" w:type="dxa"/>
          </w:tcPr>
          <w:p w:rsidR="005D75DF" w:rsidRPr="00E81A13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Sweetened/Flavored Water with Calories</w:t>
            </w: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</w:tr>
      <w:tr w:rsidR="005D75DF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5D75DF" w:rsidRPr="00E81A13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Sweetened/Flavored Water No Calories</w:t>
            </w: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</w:tr>
      <w:tr w:rsidR="005D75DF" w:rsidRPr="00E81A13" w:rsidTr="00E81A13">
        <w:trPr>
          <w:trHeight w:val="720"/>
        </w:trPr>
        <w:tc>
          <w:tcPr>
            <w:cnfStyle w:val="001000000000"/>
            <w:tcW w:w="2088" w:type="dxa"/>
          </w:tcPr>
          <w:p w:rsidR="005D75DF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Other Describe</w:t>
            </w:r>
          </w:p>
          <w:p w:rsidR="005D75DF" w:rsidRPr="00E81A13" w:rsidRDefault="005D75DF" w:rsidP="00D52212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_______________</w:t>
            </w: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</w:tr>
      <w:tr w:rsidR="005D75DF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5D75DF" w:rsidRDefault="005D75DF" w:rsidP="005D75DF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Other Describe</w:t>
            </w:r>
          </w:p>
          <w:p w:rsidR="005D75DF" w:rsidRPr="00E81A13" w:rsidRDefault="005D75DF" w:rsidP="005D75DF">
            <w:pPr>
              <w:ind w:left="0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 xml:space="preserve">_______________ </w:t>
            </w:r>
          </w:p>
          <w:p w:rsidR="005D75DF" w:rsidRPr="00E81A13" w:rsidRDefault="005D75DF" w:rsidP="005D75DF">
            <w:pPr>
              <w:ind w:left="0"/>
              <w:rPr>
                <w:rFonts w:cstheme="minorHAnsi"/>
                <w:b w:val="0"/>
              </w:rPr>
            </w:pP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</w:tr>
      <w:tr w:rsidR="005D75DF" w:rsidRPr="00E81A13" w:rsidTr="00E81A13">
        <w:trPr>
          <w:trHeight w:val="720"/>
        </w:trPr>
        <w:tc>
          <w:tcPr>
            <w:cnfStyle w:val="001000000000"/>
            <w:tcW w:w="2088" w:type="dxa"/>
          </w:tcPr>
          <w:p w:rsidR="005D75DF" w:rsidRDefault="005D75DF" w:rsidP="005D75DF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Other Describe</w:t>
            </w:r>
          </w:p>
          <w:p w:rsidR="005D75DF" w:rsidRPr="00E81A13" w:rsidRDefault="005D75DF" w:rsidP="005D75DF">
            <w:pPr>
              <w:ind w:left="0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 xml:space="preserve">_______________ </w:t>
            </w:r>
          </w:p>
          <w:p w:rsidR="005D75DF" w:rsidRPr="00E81A13" w:rsidRDefault="005D75DF" w:rsidP="005D75DF">
            <w:pPr>
              <w:ind w:left="0"/>
              <w:rPr>
                <w:rFonts w:cstheme="minorHAnsi"/>
                <w:b w:val="0"/>
              </w:rPr>
            </w:pP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000000"/>
              <w:rPr>
                <w:rFonts w:cstheme="minorHAnsi"/>
              </w:rPr>
            </w:pPr>
          </w:p>
        </w:tc>
      </w:tr>
      <w:tr w:rsidR="005D75DF" w:rsidRPr="00E81A13" w:rsidTr="00E81A13">
        <w:trPr>
          <w:cnfStyle w:val="000000100000"/>
          <w:trHeight w:val="720"/>
        </w:trPr>
        <w:tc>
          <w:tcPr>
            <w:cnfStyle w:val="001000000000"/>
            <w:tcW w:w="2088" w:type="dxa"/>
          </w:tcPr>
          <w:p w:rsidR="005D75DF" w:rsidRDefault="005D75DF" w:rsidP="005D75DF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Other Describe</w:t>
            </w:r>
          </w:p>
          <w:p w:rsidR="005D75DF" w:rsidRPr="00E81A13" w:rsidRDefault="005D75DF" w:rsidP="005D75DF">
            <w:pPr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_______________</w:t>
            </w:r>
          </w:p>
        </w:tc>
        <w:tc>
          <w:tcPr>
            <w:cnfStyle w:val="000010000000"/>
            <w:tcW w:w="1023" w:type="dxa"/>
            <w:gridSpan w:val="3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2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3" w:type="dxa"/>
            <w:gridSpan w:val="4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  <w:tc>
          <w:tcPr>
            <w:cnfStyle w:val="000010000000"/>
            <w:tcW w:w="1024" w:type="dxa"/>
            <w:gridSpan w:val="2"/>
          </w:tcPr>
          <w:p w:rsidR="005D75DF" w:rsidRPr="00E81A13" w:rsidRDefault="005D75DF" w:rsidP="00D52212">
            <w:pPr>
              <w:rPr>
                <w:rFonts w:cstheme="minorHAnsi"/>
              </w:rPr>
            </w:pPr>
          </w:p>
        </w:tc>
        <w:tc>
          <w:tcPr>
            <w:tcW w:w="1024" w:type="dxa"/>
            <w:gridSpan w:val="3"/>
          </w:tcPr>
          <w:p w:rsidR="005D75DF" w:rsidRPr="00E81A13" w:rsidRDefault="005D75DF" w:rsidP="00D52212">
            <w:pPr>
              <w:cnfStyle w:val="000000100000"/>
              <w:rPr>
                <w:rFonts w:cstheme="minorHAnsi"/>
              </w:rPr>
            </w:pPr>
          </w:p>
        </w:tc>
      </w:tr>
    </w:tbl>
    <w:p w:rsidR="00302C3B" w:rsidRPr="00E81A13" w:rsidRDefault="00302C3B" w:rsidP="00302C3B">
      <w:pPr>
        <w:rPr>
          <w:rFonts w:cstheme="minorHAnsi"/>
          <w:color w:val="DBE5F1" w:themeColor="accent1" w:themeTint="33"/>
          <w:sz w:val="24"/>
          <w:szCs w:val="24"/>
        </w:rPr>
      </w:pPr>
    </w:p>
    <w:p w:rsidR="00C6013C" w:rsidRPr="00870E7A" w:rsidRDefault="00C80B4D" w:rsidP="00870E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Number of vending machines________</w:t>
      </w:r>
      <w:bookmarkStart w:id="4" w:name="_What_are_Sugary"/>
      <w:bookmarkEnd w:id="4"/>
    </w:p>
    <w:sectPr w:rsidR="00C6013C" w:rsidRPr="00870E7A" w:rsidSect="0097517E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15" w:rsidRDefault="00086A15" w:rsidP="0051727F">
      <w:pPr>
        <w:spacing w:after="0" w:line="240" w:lineRule="auto"/>
      </w:pPr>
      <w:r>
        <w:separator/>
      </w:r>
    </w:p>
  </w:endnote>
  <w:endnote w:type="continuationSeparator" w:id="0">
    <w:p w:rsidR="00086A15" w:rsidRDefault="00086A15" w:rsidP="0051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EA" w:rsidRDefault="001C1F7E">
    <w:pPr>
      <w:pStyle w:val="Footer"/>
    </w:pPr>
    <w:hyperlink r:id="rId1" w:history="1">
      <w:r w:rsidR="006C07EA" w:rsidRPr="00A96FDC">
        <w:rPr>
          <w:rStyle w:val="Hyperlink"/>
        </w:rPr>
        <w:t>www.banpac.org</w:t>
      </w:r>
    </w:hyperlink>
    <w:r w:rsidR="006C07EA">
      <w:tab/>
      <w:t>September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EA" w:rsidRDefault="001C1F7E" w:rsidP="000F7208">
    <w:pPr>
      <w:pStyle w:val="Footer"/>
      <w:ind w:left="0"/>
    </w:pPr>
    <w:hyperlink r:id="rId1" w:history="1">
      <w:r w:rsidR="006C07EA" w:rsidRPr="00A96FDC">
        <w:rPr>
          <w:rStyle w:val="Hyperlink"/>
        </w:rPr>
        <w:t>www.banpac.org</w:t>
      </w:r>
    </w:hyperlink>
    <w:r w:rsidR="006C07EA">
      <w:tab/>
    </w:r>
    <w:r w:rsidR="006C07EA">
      <w:tab/>
      <w:t>Rethink Your Drink: Practice the Pledge and Pass the Policy!</w:t>
    </w:r>
    <w:r w:rsidR="006C07EA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15" w:rsidRDefault="00086A15" w:rsidP="0051727F">
      <w:pPr>
        <w:spacing w:after="0" w:line="240" w:lineRule="auto"/>
      </w:pPr>
      <w:r>
        <w:separator/>
      </w:r>
    </w:p>
  </w:footnote>
  <w:footnote w:type="continuationSeparator" w:id="0">
    <w:p w:rsidR="00086A15" w:rsidRDefault="00086A15" w:rsidP="0051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2471"/>
      <w:gridCol w:w="7105"/>
    </w:tblGrid>
    <w:tr w:rsidR="006C07EA">
      <w:tc>
        <w:tcPr>
          <w:tcW w:w="1152" w:type="dxa"/>
        </w:tcPr>
        <w:p w:rsidR="006C07EA" w:rsidRDefault="001C1F7E" w:rsidP="0051206C">
          <w:pPr>
            <w:pStyle w:val="Header"/>
            <w:ind w:hanging="108"/>
            <w:rPr>
              <w:b/>
            </w:rPr>
          </w:pPr>
          <w:fldSimple w:instr=" PAGE   \* MERGEFORMAT ">
            <w:r w:rsidR="006C07EA">
              <w:rPr>
                <w:noProof/>
              </w:rPr>
              <w:t>16</w:t>
            </w:r>
          </w:fldSimple>
          <w:r w:rsidR="006C07EA">
            <w:t xml:space="preserve">  </w:t>
          </w:r>
        </w:p>
      </w:tc>
      <w:tc>
        <w:tcPr>
          <w:tcW w:w="0" w:type="auto"/>
          <w:noWrap/>
        </w:tcPr>
        <w:p w:rsidR="006C07EA" w:rsidRDefault="006C07EA" w:rsidP="00C13EE0">
          <w:pPr>
            <w:pStyle w:val="Header"/>
            <w:ind w:left="0"/>
            <w:rPr>
              <w:b/>
            </w:rPr>
          </w:pPr>
          <w:r>
            <w:t>BANPAC: Bay Area Nutrition and Physical Activity Collaborative</w:t>
          </w:r>
        </w:p>
      </w:tc>
    </w:tr>
  </w:tbl>
  <w:p w:rsidR="006C07EA" w:rsidRDefault="006C07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6C07EA">
      <w:tc>
        <w:tcPr>
          <w:tcW w:w="0" w:type="auto"/>
          <w:tcBorders>
            <w:right w:val="single" w:sz="6" w:space="0" w:color="000000" w:themeColor="text1"/>
          </w:tcBorders>
        </w:tcPr>
        <w:p w:rsidR="006C07EA" w:rsidRDefault="006C07EA" w:rsidP="0051727F">
          <w:pPr>
            <w:pStyle w:val="Header"/>
            <w:jc w:val="right"/>
            <w:rPr>
              <w:b/>
              <w:bCs/>
            </w:rPr>
          </w:pPr>
          <w:r>
            <w:t>Implementing a Healthy Beverages Policy Toolkit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6C07EA" w:rsidRDefault="001C1F7E" w:rsidP="00C13EE0">
          <w:pPr>
            <w:pStyle w:val="Header"/>
            <w:ind w:left="0"/>
            <w:rPr>
              <w:b/>
            </w:rPr>
          </w:pPr>
          <w:fldSimple w:instr=" PAGE   \* MERGEFORMAT ">
            <w:r w:rsidR="00CB63E1">
              <w:rPr>
                <w:noProof/>
              </w:rPr>
              <w:t>2</w:t>
            </w:r>
          </w:fldSimple>
        </w:p>
      </w:tc>
    </w:tr>
  </w:tbl>
  <w:p w:rsidR="006C07EA" w:rsidRDefault="006C07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8E9"/>
    <w:multiLevelType w:val="hybridMultilevel"/>
    <w:tmpl w:val="58FAF0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350C8B"/>
    <w:multiLevelType w:val="hybridMultilevel"/>
    <w:tmpl w:val="E750AF24"/>
    <w:lvl w:ilvl="0" w:tplc="945C09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B0BFE"/>
    <w:multiLevelType w:val="hybridMultilevel"/>
    <w:tmpl w:val="F604A814"/>
    <w:lvl w:ilvl="0" w:tplc="945C09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90751"/>
    <w:multiLevelType w:val="hybridMultilevel"/>
    <w:tmpl w:val="ABDC8F4E"/>
    <w:lvl w:ilvl="0" w:tplc="945C0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3F006A"/>
    <w:multiLevelType w:val="hybridMultilevel"/>
    <w:tmpl w:val="343EAC4C"/>
    <w:lvl w:ilvl="0" w:tplc="945C09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BC0106"/>
    <w:multiLevelType w:val="hybridMultilevel"/>
    <w:tmpl w:val="CED439A2"/>
    <w:lvl w:ilvl="0" w:tplc="945C09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1F72B5"/>
    <w:multiLevelType w:val="hybridMultilevel"/>
    <w:tmpl w:val="D1E84F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B54531"/>
    <w:multiLevelType w:val="hybridMultilevel"/>
    <w:tmpl w:val="5F4AFAB0"/>
    <w:lvl w:ilvl="0" w:tplc="945C09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CC1119"/>
    <w:multiLevelType w:val="hybridMultilevel"/>
    <w:tmpl w:val="235E43C4"/>
    <w:lvl w:ilvl="0" w:tplc="945C09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FD1491"/>
    <w:multiLevelType w:val="hybridMultilevel"/>
    <w:tmpl w:val="443661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820658"/>
    <w:multiLevelType w:val="hybridMultilevel"/>
    <w:tmpl w:val="2EC476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18E47C1"/>
    <w:multiLevelType w:val="hybridMultilevel"/>
    <w:tmpl w:val="0CC674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7D06FB4"/>
    <w:multiLevelType w:val="hybridMultilevel"/>
    <w:tmpl w:val="56AEB39A"/>
    <w:lvl w:ilvl="0" w:tplc="945C09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A62A4A"/>
    <w:multiLevelType w:val="hybridMultilevel"/>
    <w:tmpl w:val="08642D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2FE3857"/>
    <w:multiLevelType w:val="hybridMultilevel"/>
    <w:tmpl w:val="5B6CC7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D7E1FD8"/>
    <w:multiLevelType w:val="hybridMultilevel"/>
    <w:tmpl w:val="AD4E0A8A"/>
    <w:lvl w:ilvl="0" w:tplc="945C0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5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0177">
      <o:colormenu v:ext="edit" fillcolor="#0070c0" strokecolor="#0070c0" shadow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327E"/>
    <w:rsid w:val="00001ED4"/>
    <w:rsid w:val="00007E71"/>
    <w:rsid w:val="00022EA4"/>
    <w:rsid w:val="000236F0"/>
    <w:rsid w:val="00035B4C"/>
    <w:rsid w:val="00036260"/>
    <w:rsid w:val="00044163"/>
    <w:rsid w:val="00045255"/>
    <w:rsid w:val="00080824"/>
    <w:rsid w:val="00085BD6"/>
    <w:rsid w:val="00086A15"/>
    <w:rsid w:val="000A3748"/>
    <w:rsid w:val="000A565E"/>
    <w:rsid w:val="000C4CC8"/>
    <w:rsid w:val="000D2FA8"/>
    <w:rsid w:val="000E1C7D"/>
    <w:rsid w:val="000F26EC"/>
    <w:rsid w:val="000F65F5"/>
    <w:rsid w:val="000F7208"/>
    <w:rsid w:val="001004EF"/>
    <w:rsid w:val="00181F37"/>
    <w:rsid w:val="001A489F"/>
    <w:rsid w:val="001B6FB1"/>
    <w:rsid w:val="001C1F7E"/>
    <w:rsid w:val="001D1A69"/>
    <w:rsid w:val="001E368D"/>
    <w:rsid w:val="001E6466"/>
    <w:rsid w:val="0020115F"/>
    <w:rsid w:val="00205C79"/>
    <w:rsid w:val="0021082A"/>
    <w:rsid w:val="00224FFF"/>
    <w:rsid w:val="00232F56"/>
    <w:rsid w:val="00242ABF"/>
    <w:rsid w:val="00242F51"/>
    <w:rsid w:val="00246630"/>
    <w:rsid w:val="002833F9"/>
    <w:rsid w:val="002956DC"/>
    <w:rsid w:val="00296ED4"/>
    <w:rsid w:val="002B0AC7"/>
    <w:rsid w:val="002C564A"/>
    <w:rsid w:val="002D16C1"/>
    <w:rsid w:val="002E77E7"/>
    <w:rsid w:val="002F670C"/>
    <w:rsid w:val="00302C3B"/>
    <w:rsid w:val="00303277"/>
    <w:rsid w:val="0031327E"/>
    <w:rsid w:val="00313624"/>
    <w:rsid w:val="003255F2"/>
    <w:rsid w:val="003416A5"/>
    <w:rsid w:val="0034194E"/>
    <w:rsid w:val="0037385B"/>
    <w:rsid w:val="0038157E"/>
    <w:rsid w:val="0038774D"/>
    <w:rsid w:val="003949D1"/>
    <w:rsid w:val="003A053D"/>
    <w:rsid w:val="003C3F8E"/>
    <w:rsid w:val="003D2089"/>
    <w:rsid w:val="003D26A4"/>
    <w:rsid w:val="003E2503"/>
    <w:rsid w:val="003E4AEC"/>
    <w:rsid w:val="003F09B5"/>
    <w:rsid w:val="003F6DDC"/>
    <w:rsid w:val="0040588E"/>
    <w:rsid w:val="0041138B"/>
    <w:rsid w:val="00424171"/>
    <w:rsid w:val="00443544"/>
    <w:rsid w:val="00451C2D"/>
    <w:rsid w:val="00456EFA"/>
    <w:rsid w:val="00460136"/>
    <w:rsid w:val="0047359B"/>
    <w:rsid w:val="004A4F34"/>
    <w:rsid w:val="004B2536"/>
    <w:rsid w:val="004C5161"/>
    <w:rsid w:val="004E1B79"/>
    <w:rsid w:val="004E381C"/>
    <w:rsid w:val="004E5ADB"/>
    <w:rsid w:val="004F0335"/>
    <w:rsid w:val="004F43AC"/>
    <w:rsid w:val="004F710F"/>
    <w:rsid w:val="0050081B"/>
    <w:rsid w:val="00504EE0"/>
    <w:rsid w:val="0051206C"/>
    <w:rsid w:val="0051727F"/>
    <w:rsid w:val="0052411F"/>
    <w:rsid w:val="00535F36"/>
    <w:rsid w:val="00543393"/>
    <w:rsid w:val="0054611F"/>
    <w:rsid w:val="0057386B"/>
    <w:rsid w:val="00590271"/>
    <w:rsid w:val="00590CB1"/>
    <w:rsid w:val="00591856"/>
    <w:rsid w:val="0059510F"/>
    <w:rsid w:val="005A11D9"/>
    <w:rsid w:val="005A6189"/>
    <w:rsid w:val="005C33F5"/>
    <w:rsid w:val="005D228A"/>
    <w:rsid w:val="005D75DF"/>
    <w:rsid w:val="005F0058"/>
    <w:rsid w:val="005F542A"/>
    <w:rsid w:val="005F7FA2"/>
    <w:rsid w:val="00600B6C"/>
    <w:rsid w:val="00626987"/>
    <w:rsid w:val="00634846"/>
    <w:rsid w:val="00644CBC"/>
    <w:rsid w:val="00664C9C"/>
    <w:rsid w:val="00671EBB"/>
    <w:rsid w:val="006721A1"/>
    <w:rsid w:val="006739B3"/>
    <w:rsid w:val="00674FEF"/>
    <w:rsid w:val="00683607"/>
    <w:rsid w:val="00690E80"/>
    <w:rsid w:val="006C07EA"/>
    <w:rsid w:val="006C2428"/>
    <w:rsid w:val="006D6FB1"/>
    <w:rsid w:val="00702F65"/>
    <w:rsid w:val="00704FAE"/>
    <w:rsid w:val="00710CF7"/>
    <w:rsid w:val="00714828"/>
    <w:rsid w:val="00717B8C"/>
    <w:rsid w:val="007205B1"/>
    <w:rsid w:val="00725DD1"/>
    <w:rsid w:val="00731F77"/>
    <w:rsid w:val="00741603"/>
    <w:rsid w:val="00742264"/>
    <w:rsid w:val="0074526B"/>
    <w:rsid w:val="00750F01"/>
    <w:rsid w:val="007546C2"/>
    <w:rsid w:val="00762911"/>
    <w:rsid w:val="00771067"/>
    <w:rsid w:val="007810DF"/>
    <w:rsid w:val="00781CE3"/>
    <w:rsid w:val="00783541"/>
    <w:rsid w:val="00784E90"/>
    <w:rsid w:val="007B0EF3"/>
    <w:rsid w:val="007D0378"/>
    <w:rsid w:val="007D2550"/>
    <w:rsid w:val="007D47D6"/>
    <w:rsid w:val="007D74BE"/>
    <w:rsid w:val="007E3386"/>
    <w:rsid w:val="007E4CE3"/>
    <w:rsid w:val="007F1358"/>
    <w:rsid w:val="007F35D5"/>
    <w:rsid w:val="007F397A"/>
    <w:rsid w:val="007F620E"/>
    <w:rsid w:val="00801829"/>
    <w:rsid w:val="008036A7"/>
    <w:rsid w:val="00845249"/>
    <w:rsid w:val="00850C56"/>
    <w:rsid w:val="00864B01"/>
    <w:rsid w:val="00870E7A"/>
    <w:rsid w:val="00885EED"/>
    <w:rsid w:val="00890592"/>
    <w:rsid w:val="00893E94"/>
    <w:rsid w:val="008B2FF0"/>
    <w:rsid w:val="008C03C2"/>
    <w:rsid w:val="008C290B"/>
    <w:rsid w:val="008C6346"/>
    <w:rsid w:val="008E287F"/>
    <w:rsid w:val="008F0277"/>
    <w:rsid w:val="008F079C"/>
    <w:rsid w:val="008F1B51"/>
    <w:rsid w:val="008F6743"/>
    <w:rsid w:val="00917127"/>
    <w:rsid w:val="00923BA4"/>
    <w:rsid w:val="00931692"/>
    <w:rsid w:val="00937CD7"/>
    <w:rsid w:val="00943802"/>
    <w:rsid w:val="00944050"/>
    <w:rsid w:val="0094603A"/>
    <w:rsid w:val="00957E2B"/>
    <w:rsid w:val="0097441F"/>
    <w:rsid w:val="00974689"/>
    <w:rsid w:val="0097517E"/>
    <w:rsid w:val="00975FE9"/>
    <w:rsid w:val="009816E2"/>
    <w:rsid w:val="0099380F"/>
    <w:rsid w:val="00994589"/>
    <w:rsid w:val="009960E3"/>
    <w:rsid w:val="00996CAA"/>
    <w:rsid w:val="009A0C29"/>
    <w:rsid w:val="009B0F7F"/>
    <w:rsid w:val="009C3009"/>
    <w:rsid w:val="009D7D5C"/>
    <w:rsid w:val="009F13F6"/>
    <w:rsid w:val="009F4B4E"/>
    <w:rsid w:val="009F54A8"/>
    <w:rsid w:val="00A01B45"/>
    <w:rsid w:val="00A11F02"/>
    <w:rsid w:val="00A15280"/>
    <w:rsid w:val="00A168D6"/>
    <w:rsid w:val="00A246AA"/>
    <w:rsid w:val="00A423E7"/>
    <w:rsid w:val="00A456E4"/>
    <w:rsid w:val="00A45AEE"/>
    <w:rsid w:val="00A52C3A"/>
    <w:rsid w:val="00A67517"/>
    <w:rsid w:val="00A745AB"/>
    <w:rsid w:val="00A87F9A"/>
    <w:rsid w:val="00A92CDA"/>
    <w:rsid w:val="00A92D2C"/>
    <w:rsid w:val="00AD13CA"/>
    <w:rsid w:val="00AD3B68"/>
    <w:rsid w:val="00AE14AC"/>
    <w:rsid w:val="00B05640"/>
    <w:rsid w:val="00B06707"/>
    <w:rsid w:val="00B06C32"/>
    <w:rsid w:val="00B21F67"/>
    <w:rsid w:val="00B33257"/>
    <w:rsid w:val="00B87E7A"/>
    <w:rsid w:val="00B90329"/>
    <w:rsid w:val="00B937DB"/>
    <w:rsid w:val="00B95399"/>
    <w:rsid w:val="00BA05AD"/>
    <w:rsid w:val="00BA1C4D"/>
    <w:rsid w:val="00BC36A4"/>
    <w:rsid w:val="00BC4DA1"/>
    <w:rsid w:val="00BD7C0E"/>
    <w:rsid w:val="00BE0461"/>
    <w:rsid w:val="00BE10FF"/>
    <w:rsid w:val="00BE6FD7"/>
    <w:rsid w:val="00BF5742"/>
    <w:rsid w:val="00BF6B66"/>
    <w:rsid w:val="00C021C3"/>
    <w:rsid w:val="00C03D4E"/>
    <w:rsid w:val="00C125CE"/>
    <w:rsid w:val="00C13EE0"/>
    <w:rsid w:val="00C40A62"/>
    <w:rsid w:val="00C56C05"/>
    <w:rsid w:val="00C6013C"/>
    <w:rsid w:val="00C71ECC"/>
    <w:rsid w:val="00C80B4D"/>
    <w:rsid w:val="00C82835"/>
    <w:rsid w:val="00C92DC3"/>
    <w:rsid w:val="00C94166"/>
    <w:rsid w:val="00C95255"/>
    <w:rsid w:val="00CA2DD2"/>
    <w:rsid w:val="00CB63E1"/>
    <w:rsid w:val="00CC03AB"/>
    <w:rsid w:val="00CC31DC"/>
    <w:rsid w:val="00CD1641"/>
    <w:rsid w:val="00CE261C"/>
    <w:rsid w:val="00CE51DD"/>
    <w:rsid w:val="00CF0A4F"/>
    <w:rsid w:val="00CF2776"/>
    <w:rsid w:val="00CF4961"/>
    <w:rsid w:val="00D00E63"/>
    <w:rsid w:val="00D2648B"/>
    <w:rsid w:val="00D26D18"/>
    <w:rsid w:val="00D35F72"/>
    <w:rsid w:val="00D36AC3"/>
    <w:rsid w:val="00D44A0E"/>
    <w:rsid w:val="00D510B2"/>
    <w:rsid w:val="00D52212"/>
    <w:rsid w:val="00D628B4"/>
    <w:rsid w:val="00D6536F"/>
    <w:rsid w:val="00D67F33"/>
    <w:rsid w:val="00D8301B"/>
    <w:rsid w:val="00D87C41"/>
    <w:rsid w:val="00D93A42"/>
    <w:rsid w:val="00DA5FB5"/>
    <w:rsid w:val="00DA6EC2"/>
    <w:rsid w:val="00DB35B4"/>
    <w:rsid w:val="00DC2C29"/>
    <w:rsid w:val="00DE668E"/>
    <w:rsid w:val="00DE6EAD"/>
    <w:rsid w:val="00DF5C07"/>
    <w:rsid w:val="00E06C95"/>
    <w:rsid w:val="00E13EB0"/>
    <w:rsid w:val="00E4095A"/>
    <w:rsid w:val="00E530DC"/>
    <w:rsid w:val="00E5533E"/>
    <w:rsid w:val="00E63259"/>
    <w:rsid w:val="00E65274"/>
    <w:rsid w:val="00E81A13"/>
    <w:rsid w:val="00E83EE4"/>
    <w:rsid w:val="00E87BE8"/>
    <w:rsid w:val="00E97BCE"/>
    <w:rsid w:val="00EA2DFB"/>
    <w:rsid w:val="00EA3C6A"/>
    <w:rsid w:val="00ED7888"/>
    <w:rsid w:val="00EE2031"/>
    <w:rsid w:val="00EE57CF"/>
    <w:rsid w:val="00F15271"/>
    <w:rsid w:val="00F17321"/>
    <w:rsid w:val="00F20E34"/>
    <w:rsid w:val="00F224B0"/>
    <w:rsid w:val="00F41EF9"/>
    <w:rsid w:val="00F5280A"/>
    <w:rsid w:val="00F62FE8"/>
    <w:rsid w:val="00F9240E"/>
    <w:rsid w:val="00F92DC5"/>
    <w:rsid w:val="00FA7DA0"/>
    <w:rsid w:val="00FC7E63"/>
    <w:rsid w:val="00FE3E04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fillcolor="#0070c0" strokecolor="#0070c0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B4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5B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5B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5B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5B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5B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5B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5B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5B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5B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99"/>
    <w:qFormat/>
    <w:rsid w:val="00DB35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51727F"/>
    <w:rPr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51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7F"/>
  </w:style>
  <w:style w:type="paragraph" w:styleId="Footer">
    <w:name w:val="footer"/>
    <w:basedOn w:val="Normal"/>
    <w:link w:val="FooterChar"/>
    <w:uiPriority w:val="99"/>
    <w:unhideWhenUsed/>
    <w:rsid w:val="0051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7F"/>
  </w:style>
  <w:style w:type="table" w:styleId="TableGrid">
    <w:name w:val="Table Grid"/>
    <w:basedOn w:val="TableNormal"/>
    <w:rsid w:val="00517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B35B4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B4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rsid w:val="00DB35B4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B35B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35B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35B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5B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5B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5B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5B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5B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5B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35B4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B35B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35B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B35B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35B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B35B4"/>
    <w:rPr>
      <w:b/>
      <w:bCs/>
      <w:spacing w:val="0"/>
    </w:rPr>
  </w:style>
  <w:style w:type="character" w:styleId="Emphasis">
    <w:name w:val="Emphasis"/>
    <w:uiPriority w:val="20"/>
    <w:qFormat/>
    <w:rsid w:val="00DB35B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DB35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35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35B4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5B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5B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B35B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B35B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B35B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B35B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B35B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5B4"/>
    <w:pPr>
      <w:outlineLvl w:val="9"/>
    </w:pPr>
  </w:style>
  <w:style w:type="paragraph" w:styleId="NormalWeb">
    <w:name w:val="Normal (Web)"/>
    <w:basedOn w:val="Normal"/>
    <w:uiPriority w:val="99"/>
    <w:rsid w:val="00BC4DA1"/>
    <w:pPr>
      <w:spacing w:beforeLines="1" w:afterLines="1" w:line="240" w:lineRule="auto"/>
      <w:ind w:left="0"/>
    </w:pPr>
    <w:rPr>
      <w:rFonts w:ascii="Times" w:eastAsia="Cambria" w:hAnsi="Times" w:cs="Times New Roman"/>
      <w:color w:val="auto"/>
      <w:lang w:bidi="ar-SA"/>
    </w:rPr>
  </w:style>
  <w:style w:type="table" w:customStyle="1" w:styleId="LightShading-Accent11">
    <w:name w:val="Light Shading - Accent 11"/>
    <w:basedOn w:val="TableNormal"/>
    <w:uiPriority w:val="60"/>
    <w:rsid w:val="00BC4D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C4D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C4D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C4D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C4D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BC4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BC4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35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D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603"/>
    <w:pPr>
      <w:spacing w:after="0" w:line="240" w:lineRule="auto"/>
      <w:ind w:left="0"/>
    </w:pPr>
    <w:rPr>
      <w:rFonts w:ascii="Cambria" w:eastAsia="Cambria" w:hAnsi="Cambria" w:cs="Times New Roman"/>
      <w:color w:val="auto"/>
      <w:sz w:val="24"/>
      <w:szCs w:val="24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603"/>
    <w:rPr>
      <w:rFonts w:ascii="Cambria" w:eastAsia="Cambria" w:hAnsi="Cambria" w:cs="Times New Roman"/>
      <w:sz w:val="24"/>
      <w:szCs w:val="24"/>
      <w:lang w:bidi="ar-SA"/>
    </w:rPr>
  </w:style>
  <w:style w:type="character" w:customStyle="1" w:styleId="st">
    <w:name w:val="st"/>
    <w:basedOn w:val="DefaultParagraphFont"/>
    <w:uiPriority w:val="99"/>
    <w:rsid w:val="00C94166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57E2B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57E2B"/>
    <w:pPr>
      <w:spacing w:after="100"/>
      <w:ind w:left="200"/>
    </w:pPr>
  </w:style>
  <w:style w:type="character" w:customStyle="1" w:styleId="apple-style-span">
    <w:name w:val="apple-style-span"/>
    <w:basedOn w:val="DefaultParagraphFont"/>
    <w:rsid w:val="002833F9"/>
  </w:style>
  <w:style w:type="paragraph" w:styleId="TOC3">
    <w:name w:val="toc 3"/>
    <w:basedOn w:val="Normal"/>
    <w:next w:val="Normal"/>
    <w:autoRedefine/>
    <w:uiPriority w:val="39"/>
    <w:unhideWhenUsed/>
    <w:rsid w:val="0021082A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p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p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E658-3A95-4153-9A15-47153A95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70</vt:i4>
      </vt:variant>
    </vt:vector>
  </HeadingPairs>
  <TitlesOfParts>
    <vt:vector size="71" baseType="lpstr">
      <vt:lpstr/>
      <vt:lpstr/>
      <vt:lpstr>Introduction</vt:lpstr>
      <vt:lpstr/>
      <vt:lpstr>Bay Area Organizations Adopting Healthy Beverage Policies</vt:lpstr>
      <vt:lpstr/>
      <vt:lpstr>Healthy Beverage Policies and Practices </vt:lpstr>
      <vt:lpstr/>
      <vt:lpstr/>
      <vt:lpstr>Simple Steps to a Healthy Beverage Policy </vt:lpstr>
      <vt:lpstr>    </vt:lpstr>
      <vt:lpstr>    </vt:lpstr>
      <vt:lpstr>    </vt:lpstr>
      <vt:lpstr>    </vt:lpstr>
      <vt:lpstr>    </vt:lpstr>
      <vt:lpstr>    Form a Champions Team</vt:lpstr>
      <vt:lpstr>    </vt:lpstr>
      <vt:lpstr>    </vt:lpstr>
      <vt:lpstr>    </vt:lpstr>
      <vt:lpstr>    </vt:lpstr>
      <vt:lpstr>    </vt:lpstr>
      <vt:lpstr>    </vt:lpstr>
      <vt:lpstr>    </vt:lpstr>
      <vt:lpstr>    /Assess Policy Readiness and Types of Beverages Served and Sold </vt:lpstr>
      <vt:lpstr>    </vt:lpstr>
      <vt:lpstr>    </vt:lpstr>
      <vt:lpstr>    </vt:lpstr>
      <vt:lpstr>    /Develop a Healthy Beverage Policy</vt:lpstr>
      <vt:lpstr>    </vt:lpstr>
      <vt:lpstr>    </vt:lpstr>
      <vt:lpstr>    /</vt:lpstr>
      <vt:lpstr>    </vt:lpstr>
      <vt:lpstr>    Bring the Healthy Beverage Policy to the Organizational Leadership</vt:lpstr>
      <vt:lpstr>    </vt:lpstr>
      <vt:lpstr>    </vt:lpstr>
      <vt:lpstr>    Adopt/Approve the Healthy Beverage Policy</vt:lpstr>
      <vt:lpstr>    </vt:lpstr>
      <vt:lpstr>    </vt:lpstr>
      <vt:lpstr>    /Create Support for the Policy  </vt:lpstr>
      <vt:lpstr>    </vt:lpstr>
      <vt:lpstr>    </vt:lpstr>
      <vt:lpstr>    </vt:lpstr>
      <vt:lpstr>    Implement the Policy</vt:lpstr>
      <vt:lpstr>    /</vt:lpstr>
      <vt:lpstr>    </vt:lpstr>
      <vt:lpstr>    Track Successes and Challenges</vt:lpstr>
      <vt:lpstr>/</vt:lpstr>
      <vt:lpstr>    Report Successes and Challenges</vt:lpstr>
      <vt:lpstr>    Celebrate Success</vt:lpstr>
      <vt:lpstr>Appendix</vt:lpstr>
      <vt:lpstr/>
      <vt:lpstr>    Wellness Champion Agreement</vt:lpstr>
      <vt:lpstr>    Policy Readiness Assessment Tool</vt:lpstr>
      <vt:lpstr>    Policy-readiness Assessment Tool</vt:lpstr>
      <vt:lpstr>    Beverage Availability Assessment Tool</vt:lpstr>
      <vt:lpstr>    </vt:lpstr>
      <vt:lpstr>    </vt:lpstr>
      <vt:lpstr>    What are Sugary Drinks?</vt:lpstr>
      <vt:lpstr>    Not ready to pass a policy?</vt:lpstr>
      <vt:lpstr>    </vt:lpstr>
      <vt:lpstr>    </vt:lpstr>
      <vt:lpstr>    The Public Health Institute’s 100% Beverage Standards for Adult Settings</vt:lpstr>
      <vt:lpstr>    </vt:lpstr>
      <vt:lpstr>    </vt:lpstr>
      <vt:lpstr>    </vt:lpstr>
      <vt:lpstr>    Memorandum of Understanding</vt:lpstr>
      <vt:lpstr/>
      <vt:lpstr>    Incentive levels for BANPAC’s Healthy Beverage/Wellness Policy Program Implement</vt:lpstr>
      <vt:lpstr>    </vt:lpstr>
      <vt:lpstr>    Sample Policy: Sunnyvale Community Services</vt:lpstr>
      <vt:lpstr>    Sample Policy: The YMCA of Silicon Valley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susan.karlins</cp:lastModifiedBy>
  <cp:revision>2</cp:revision>
  <cp:lastPrinted>2012-11-06T23:37:00Z</cp:lastPrinted>
  <dcterms:created xsi:type="dcterms:W3CDTF">2013-01-10T23:42:00Z</dcterms:created>
  <dcterms:modified xsi:type="dcterms:W3CDTF">2013-01-10T23:42:00Z</dcterms:modified>
</cp:coreProperties>
</file>